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741C" w14:textId="0E3ADC81" w:rsidR="00E1561F" w:rsidRDefault="00E1561F" w:rsidP="00E1561F">
      <w:pPr>
        <w:pStyle w:val="Title1"/>
        <w:spacing w:after="0" w:line="240" w:lineRule="auto"/>
        <w:jc w:val="center"/>
        <w:rPr>
          <w:rFonts w:ascii="Times New Roman" w:hAnsi="Times New Roman" w:cs="Times New Roman"/>
          <w:color w:val="051934"/>
          <w:sz w:val="20"/>
          <w:szCs w:val="20"/>
        </w:rPr>
      </w:pPr>
      <w:r w:rsidRPr="00A6561F">
        <w:rPr>
          <w:rFonts w:ascii="Times New Roman" w:hAnsi="Times New Roman" w:cs="Times New Roman"/>
          <w:color w:val="051934"/>
          <w:sz w:val="20"/>
          <w:szCs w:val="20"/>
        </w:rPr>
        <w:t>SPARK ROUND 1 - LOCAL GOVERNMENT</w:t>
      </w:r>
    </w:p>
    <w:p w14:paraId="7AB7E8F9" w14:textId="77777777" w:rsidR="00E1561F" w:rsidRPr="00E1561F" w:rsidRDefault="00AC7C7D" w:rsidP="00E1561F">
      <w:pPr>
        <w:pStyle w:val="Title1"/>
        <w:spacing w:after="0" w:line="240" w:lineRule="auto"/>
        <w:jc w:val="center"/>
        <w:rPr>
          <w:rFonts w:ascii="Times New Roman" w:hAnsi="Times New Roman" w:cs="Times New Roman"/>
          <w:color w:val="051934"/>
          <w:sz w:val="24"/>
          <w:szCs w:val="24"/>
        </w:rPr>
      </w:pPr>
      <w:r w:rsidRPr="00E1561F">
        <w:rPr>
          <w:rFonts w:ascii="Times New Roman" w:hAnsi="Times New Roman" w:cs="Times New Roman"/>
          <w:color w:val="051934"/>
          <w:sz w:val="24"/>
          <w:szCs w:val="24"/>
        </w:rPr>
        <w:t xml:space="preserve">Capital </w:t>
      </w:r>
      <w:r w:rsidR="008E169F" w:rsidRPr="00E1561F">
        <w:rPr>
          <w:rFonts w:ascii="Times New Roman" w:hAnsi="Times New Roman" w:cs="Times New Roman"/>
          <w:color w:val="051934"/>
          <w:sz w:val="24"/>
          <w:szCs w:val="24"/>
        </w:rPr>
        <w:t xml:space="preserve">improvement </w:t>
      </w:r>
      <w:r w:rsidRPr="00E1561F">
        <w:rPr>
          <w:rFonts w:ascii="Times New Roman" w:hAnsi="Times New Roman" w:cs="Times New Roman"/>
          <w:color w:val="051934"/>
          <w:sz w:val="24"/>
          <w:szCs w:val="24"/>
        </w:rPr>
        <w:t>Projects and Real Estate Acquisition</w:t>
      </w:r>
      <w:r w:rsidR="002E0F31" w:rsidRPr="00E1561F">
        <w:rPr>
          <w:rFonts w:ascii="Times New Roman" w:hAnsi="Times New Roman" w:cs="Times New Roman"/>
          <w:color w:val="051934"/>
          <w:sz w:val="24"/>
          <w:szCs w:val="24"/>
        </w:rPr>
        <w:t xml:space="preserve"> </w:t>
      </w:r>
    </w:p>
    <w:p w14:paraId="344EF631" w14:textId="0329EEB9" w:rsidR="00AF24C8" w:rsidRPr="00E1561F" w:rsidRDefault="00AF24C8" w:rsidP="00E1561F">
      <w:pPr>
        <w:pStyle w:val="Title1"/>
        <w:spacing w:after="0" w:line="240" w:lineRule="auto"/>
        <w:jc w:val="center"/>
        <w:rPr>
          <w:rFonts w:ascii="Times New Roman" w:hAnsi="Times New Roman" w:cs="Times New Roman"/>
          <w:color w:val="051934"/>
          <w:sz w:val="20"/>
          <w:szCs w:val="20"/>
        </w:rPr>
      </w:pPr>
      <w:r w:rsidRPr="00E1561F">
        <w:rPr>
          <w:rFonts w:ascii="Times New Roman" w:hAnsi="Times New Roman" w:cs="Times New Roman"/>
          <w:color w:val="051934"/>
          <w:sz w:val="20"/>
          <w:szCs w:val="20"/>
        </w:rPr>
        <w:t>Memorandum</w:t>
      </w:r>
    </w:p>
    <w:p w14:paraId="141D5C8B" w14:textId="77777777" w:rsidR="00E1561F" w:rsidRDefault="00E1561F" w:rsidP="00E1561F">
      <w:pPr>
        <w:pStyle w:val="H2"/>
        <w:spacing w:line="240" w:lineRule="auto"/>
        <w:rPr>
          <w:rFonts w:ascii="Arial" w:hAnsi="Arial"/>
          <w:color w:val="auto"/>
        </w:rPr>
      </w:pPr>
    </w:p>
    <w:p w14:paraId="7674ED19" w14:textId="0D6BDD3C" w:rsidR="00E1561F" w:rsidRPr="00E1561F" w:rsidRDefault="00E1561F" w:rsidP="00E1561F">
      <w:pPr>
        <w:pStyle w:val="H2"/>
        <w:spacing w:line="240" w:lineRule="auto"/>
        <w:rPr>
          <w:rFonts w:ascii="Arial" w:hAnsi="Arial"/>
          <w:color w:val="auto"/>
        </w:rPr>
      </w:pPr>
      <w:r w:rsidRPr="00E1561F">
        <w:rPr>
          <w:rFonts w:ascii="Arial" w:hAnsi="Arial"/>
          <w:color w:val="auto"/>
        </w:rPr>
        <w:t xml:space="preserve">Date: </w:t>
      </w:r>
      <w:r>
        <w:rPr>
          <w:rFonts w:ascii="Arial" w:hAnsi="Arial"/>
          <w:color w:val="auto"/>
        </w:rPr>
        <w:tab/>
      </w:r>
      <w:r w:rsidRPr="00E1561F">
        <w:rPr>
          <w:rFonts w:ascii="Arial" w:hAnsi="Arial"/>
          <w:color w:val="auto"/>
        </w:rPr>
        <w:t xml:space="preserve">October </w:t>
      </w:r>
      <w:r>
        <w:rPr>
          <w:rFonts w:ascii="Arial" w:hAnsi="Arial"/>
          <w:color w:val="auto"/>
        </w:rPr>
        <w:t>1</w:t>
      </w:r>
      <w:r w:rsidRPr="00E1561F">
        <w:rPr>
          <w:rFonts w:ascii="Arial" w:hAnsi="Arial"/>
          <w:color w:val="auto"/>
        </w:rPr>
        <w:t>5, 2020</w:t>
      </w:r>
    </w:p>
    <w:p w14:paraId="427E017E" w14:textId="7E12FE51" w:rsidR="00C70C34" w:rsidRPr="00E1561F" w:rsidRDefault="00C70C34" w:rsidP="002A6207">
      <w:pPr>
        <w:pStyle w:val="H2"/>
        <w:rPr>
          <w:rFonts w:ascii="Arial" w:hAnsi="Arial"/>
          <w:color w:val="auto"/>
        </w:rPr>
      </w:pPr>
      <w:r w:rsidRPr="00E1561F">
        <w:rPr>
          <w:rFonts w:ascii="Arial" w:hAnsi="Arial"/>
          <w:color w:val="auto"/>
        </w:rPr>
        <w:t>R</w:t>
      </w:r>
      <w:r w:rsidR="001F361D" w:rsidRPr="00E1561F">
        <w:rPr>
          <w:rFonts w:ascii="Arial" w:hAnsi="Arial"/>
          <w:color w:val="auto"/>
        </w:rPr>
        <w:t>e</w:t>
      </w:r>
      <w:r w:rsidRPr="00E1561F">
        <w:rPr>
          <w:rFonts w:ascii="Arial" w:hAnsi="Arial"/>
          <w:color w:val="auto"/>
        </w:rPr>
        <w:t xml:space="preserve">: </w:t>
      </w:r>
      <w:r w:rsidR="00E1561F">
        <w:rPr>
          <w:rFonts w:ascii="Arial" w:hAnsi="Arial"/>
          <w:color w:val="auto"/>
        </w:rPr>
        <w:tab/>
      </w:r>
      <w:r w:rsidRPr="00E1561F">
        <w:rPr>
          <w:rFonts w:ascii="Arial" w:hAnsi="Arial"/>
          <w:color w:val="auto"/>
        </w:rPr>
        <w:t>Use of CRF Funding for Capital</w:t>
      </w:r>
      <w:r w:rsidR="003C4413" w:rsidRPr="00E1561F">
        <w:rPr>
          <w:rFonts w:ascii="Arial" w:hAnsi="Arial"/>
          <w:color w:val="auto"/>
        </w:rPr>
        <w:t xml:space="preserve"> Improvement</w:t>
      </w:r>
      <w:r w:rsidRPr="00E1561F">
        <w:rPr>
          <w:rFonts w:ascii="Arial" w:hAnsi="Arial"/>
          <w:color w:val="auto"/>
        </w:rPr>
        <w:t xml:space="preserve"> Projects and Real Estate Acquisitions </w:t>
      </w:r>
    </w:p>
    <w:p w14:paraId="125A69F0" w14:textId="77777777" w:rsidR="002E0F31" w:rsidRPr="00E1561F" w:rsidRDefault="002E0F31" w:rsidP="00064E97">
      <w:pPr>
        <w:pStyle w:val="H2"/>
        <w:spacing w:line="240" w:lineRule="auto"/>
        <w:rPr>
          <w:rFonts w:ascii="Arial" w:hAnsi="Arial"/>
          <w:color w:val="auto"/>
        </w:rPr>
      </w:pPr>
    </w:p>
    <w:p w14:paraId="2AAAD453" w14:textId="4BACE29A" w:rsidR="002A6207" w:rsidRPr="00E1561F" w:rsidRDefault="002A6207" w:rsidP="00E1561F">
      <w:pPr>
        <w:pStyle w:val="paragraph"/>
        <w:spacing w:before="0" w:beforeAutospacing="0" w:after="0" w:afterAutospacing="0" w:line="276" w:lineRule="auto"/>
        <w:jc w:val="both"/>
        <w:textAlignment w:val="baseline"/>
        <w:rPr>
          <w:rFonts w:ascii="Arial" w:hAnsi="Arial" w:cs="Arial"/>
        </w:rPr>
      </w:pPr>
      <w:r w:rsidRPr="00E1561F">
        <w:rPr>
          <w:rFonts w:ascii="Arial" w:hAnsi="Arial" w:cs="Arial"/>
          <w:b/>
          <w:color w:val="2F5496" w:themeColor="accent1" w:themeShade="BF"/>
          <w:sz w:val="20"/>
          <w:szCs w:val="20"/>
          <w:u w:val="single"/>
        </w:rPr>
        <w:t>DESCRIPTION</w:t>
      </w:r>
    </w:p>
    <w:p w14:paraId="03A09047" w14:textId="10798A28" w:rsidR="00C164F8" w:rsidRPr="00E1561F" w:rsidRDefault="00C164F8" w:rsidP="00064E97">
      <w:pPr>
        <w:spacing w:line="240" w:lineRule="auto"/>
      </w:pPr>
      <w:r w:rsidRPr="00E1561F">
        <w:t xml:space="preserve">This Memo </w:t>
      </w:r>
      <w:r w:rsidR="000D12C5" w:rsidRPr="00E1561F">
        <w:t xml:space="preserve">outlines the process an entity </w:t>
      </w:r>
      <w:r w:rsidR="00DA418B" w:rsidRPr="00E1561F">
        <w:t>should</w:t>
      </w:r>
      <w:r w:rsidR="006C319E" w:rsidRPr="00E1561F">
        <w:t xml:space="preserve"> follow </w:t>
      </w:r>
      <w:r w:rsidR="00A020DE" w:rsidRPr="00E1561F">
        <w:t xml:space="preserve">when </w:t>
      </w:r>
      <w:r w:rsidR="00627B2B" w:rsidRPr="00E1561F">
        <w:t>planning</w:t>
      </w:r>
      <w:r w:rsidR="00A020DE" w:rsidRPr="00E1561F">
        <w:t xml:space="preserve"> to fund capital improvement projects or </w:t>
      </w:r>
      <w:r w:rsidR="00391AF7" w:rsidRPr="00E1561F">
        <w:t xml:space="preserve">real property acquisition with </w:t>
      </w:r>
      <w:r w:rsidR="007829E0">
        <w:t>Coronavirus Relief Fund (CRF)</w:t>
      </w:r>
      <w:r w:rsidR="00391AF7" w:rsidRPr="00E1561F">
        <w:t xml:space="preserve"> funding in order to properly respond to the COVID-19 crisis. </w:t>
      </w:r>
      <w:r w:rsidR="000B5814" w:rsidRPr="00E1561F">
        <w:t>As with all federal funding, large purchases and projects can be exposed to increased scrutiny, including audits. This memo is to serve as a guidance when considering such projects and purchases</w:t>
      </w:r>
      <w:r w:rsidR="00595A0E" w:rsidRPr="00E1561F">
        <w:t xml:space="preserve"> and document accordingly. </w:t>
      </w:r>
    </w:p>
    <w:p w14:paraId="4B8B88EE" w14:textId="5E3E0037" w:rsidR="001D3080" w:rsidRPr="00E1561F" w:rsidRDefault="001D3080" w:rsidP="00E1561F">
      <w:pPr>
        <w:pStyle w:val="paragraph"/>
        <w:spacing w:before="0" w:beforeAutospacing="0" w:after="0" w:afterAutospacing="0" w:line="276" w:lineRule="auto"/>
        <w:jc w:val="both"/>
        <w:textAlignment w:val="baseline"/>
        <w:rPr>
          <w:rFonts w:ascii="Arial" w:hAnsi="Arial" w:cs="Arial"/>
        </w:rPr>
      </w:pPr>
      <w:r w:rsidRPr="00E1561F">
        <w:rPr>
          <w:rFonts w:ascii="Arial" w:hAnsi="Arial" w:cs="Arial"/>
          <w:b/>
          <w:color w:val="2F5496" w:themeColor="accent1" w:themeShade="BF"/>
          <w:sz w:val="20"/>
          <w:szCs w:val="20"/>
          <w:u w:val="single"/>
        </w:rPr>
        <w:t>BACKGROUND</w:t>
      </w:r>
    </w:p>
    <w:p w14:paraId="6A2AAC2A" w14:textId="77777777" w:rsidR="00064E97" w:rsidRPr="00E1561F" w:rsidRDefault="00064E97" w:rsidP="00064E97">
      <w:pPr>
        <w:spacing w:line="240" w:lineRule="auto"/>
        <w:jc w:val="both"/>
      </w:pPr>
      <w:r w:rsidRPr="00E1561F">
        <w:t>Expenditures reimbursed with Treasury’s CRF funds must comply with all federal requirements set forth in section 601(d) of the Social Security Act, as added by Section 5001 of the Coronavirus Aid, Relief, and Economic Security Act (CARES Act). Expenditures must be incurred in the period beginning March 1, 2020 and ending December 30, 2020 and must be recorded and documented using the generally accepted accounting principles and the provisions of Title 2 CFR Part 200 – Uniform Administrative Requirements, sections  2 C.F.R. § 200.303 regarding internal controls, 2 C.F.R. § 200.330 through 200.332 regarding subrecipient monitoring and management, and Subpart F regarding audit requirements. </w:t>
      </w:r>
    </w:p>
    <w:p w14:paraId="2423C66A" w14:textId="778DDDE6" w:rsidR="00B71F64" w:rsidRPr="00E1561F" w:rsidRDefault="00064E97" w:rsidP="00064E97">
      <w:pPr>
        <w:spacing w:line="240" w:lineRule="auto"/>
      </w:pPr>
      <w:r w:rsidRPr="00E1561F">
        <w:t>The CARES Act, which funds the Coronavirus Relief Fund, requires that payments to cities, counties, states, territories, or Tribal governments only be used to cover expenses that</w:t>
      </w:r>
      <w:r w:rsidR="00FB2FAC" w:rsidRPr="00E1561F">
        <w:t>:</w:t>
      </w:r>
      <w:r w:rsidR="00AC1665" w:rsidRPr="00E1561F">
        <w:t xml:space="preserve"> </w:t>
      </w:r>
    </w:p>
    <w:p w14:paraId="1715E44B" w14:textId="10424124" w:rsidR="00405908" w:rsidRPr="00E1561F" w:rsidRDefault="00307583" w:rsidP="00405908">
      <w:pPr>
        <w:pStyle w:val="ListParagraph"/>
        <w:numPr>
          <w:ilvl w:val="1"/>
          <w:numId w:val="4"/>
        </w:numPr>
      </w:pPr>
      <w:r>
        <w:t>A</w:t>
      </w:r>
      <w:r w:rsidR="004761FF" w:rsidRPr="00E1561F">
        <w:t xml:space="preserve">re necessary </w:t>
      </w:r>
      <w:r w:rsidR="00C63BE7" w:rsidRPr="00E1561F">
        <w:t xml:space="preserve">expenditures </w:t>
      </w:r>
      <w:r w:rsidR="004761FF" w:rsidRPr="00E1561F">
        <w:t>incurred due to the public</w:t>
      </w:r>
      <w:r w:rsidR="00C63BE7" w:rsidRPr="00E1561F">
        <w:t xml:space="preserve"> health emergency due to COVID-19</w:t>
      </w:r>
    </w:p>
    <w:p w14:paraId="1BFA8656" w14:textId="58C9C9B5" w:rsidR="006D7157" w:rsidRPr="00E1561F" w:rsidRDefault="00307583" w:rsidP="00405908">
      <w:pPr>
        <w:pStyle w:val="ListParagraph"/>
        <w:numPr>
          <w:ilvl w:val="1"/>
          <w:numId w:val="4"/>
        </w:numPr>
      </w:pPr>
      <w:proofErr w:type="spellStart"/>
      <w:r>
        <w:t>W</w:t>
      </w:r>
      <w:r w:rsidR="001A3E1E" w:rsidRPr="00E1561F">
        <w:t>ere</w:t>
      </w:r>
      <w:proofErr w:type="spellEnd"/>
      <w:r w:rsidR="001A3E1E" w:rsidRPr="00E1561F">
        <w:t xml:space="preserve"> not accounted for in the state or local government budget approved as of March 27, 2020; and</w:t>
      </w:r>
    </w:p>
    <w:p w14:paraId="451E0751" w14:textId="504C1778" w:rsidR="000520FE" w:rsidRPr="00E1561F" w:rsidRDefault="00307583" w:rsidP="00A56649">
      <w:pPr>
        <w:pStyle w:val="ListParagraph"/>
        <w:numPr>
          <w:ilvl w:val="1"/>
          <w:numId w:val="4"/>
        </w:numPr>
      </w:pPr>
      <w:r>
        <w:t>W</w:t>
      </w:r>
      <w:r w:rsidR="001A3E1E" w:rsidRPr="00E1561F">
        <w:t>ere incurred between March 1, 2020 and December 30, 2020.</w:t>
      </w:r>
    </w:p>
    <w:p w14:paraId="726ADFEF" w14:textId="449DEA4E" w:rsidR="00847B70" w:rsidRPr="00E1561F" w:rsidRDefault="00061423" w:rsidP="00847B70">
      <w:pPr>
        <w:spacing w:after="0" w:line="240" w:lineRule="auto"/>
      </w:pPr>
      <w:r w:rsidRPr="00E1561F">
        <w:t xml:space="preserve">As a response to COVID-19, several prime and sub recipients are proposing large capital improvement projects or building acquisition. </w:t>
      </w:r>
      <w:r w:rsidR="00F801EB" w:rsidRPr="00E1561F">
        <w:t>Treasury guidance states that governments may retain assets purchased with CRF funding after the close of the eligibility period, so long as those assets were purchased in accordance with SECTION 601(d)</w:t>
      </w:r>
      <w:r w:rsidR="00270830" w:rsidRPr="00E1561F">
        <w:rPr>
          <w:rStyle w:val="FootnoteReference"/>
        </w:rPr>
        <w:footnoteReference w:id="2"/>
      </w:r>
      <w:r w:rsidR="00F801EB" w:rsidRPr="00E1561F">
        <w:t xml:space="preserve">. </w:t>
      </w:r>
      <w:r w:rsidR="00816FC7" w:rsidRPr="00E1561F">
        <w:t>Such projects may be covered with CRF funding when specific conditions are met; these conditions shall be outlined in this memo along with re</w:t>
      </w:r>
      <w:r w:rsidR="008D2EED" w:rsidRPr="00E1561F">
        <w:t>commended documentation substantiati</w:t>
      </w:r>
      <w:bookmarkStart w:id="0" w:name="_GoBack"/>
      <w:bookmarkEnd w:id="0"/>
      <w:r w:rsidR="008D2EED" w:rsidRPr="00E1561F">
        <w:t xml:space="preserve">ng the conditions. </w:t>
      </w:r>
      <w:r w:rsidR="007D08C2" w:rsidRPr="00E1561F">
        <w:rPr>
          <w:rFonts w:eastAsia="Times New Roman"/>
        </w:rPr>
        <w:t xml:space="preserve">General philosophy revolves around the notion of using temporary solutions, rather than permanent, for </w:t>
      </w:r>
      <w:r w:rsidR="00FC101C">
        <w:rPr>
          <w:rFonts w:eastAsia="Times New Roman"/>
        </w:rPr>
        <w:t>immediate COVID-19 response actions.</w:t>
      </w:r>
    </w:p>
    <w:p w14:paraId="2C71ED87" w14:textId="77777777" w:rsidR="0020478D" w:rsidRDefault="0020478D" w:rsidP="00847B70">
      <w:pPr>
        <w:spacing w:after="0" w:line="240" w:lineRule="auto"/>
        <w:rPr>
          <w:rFonts w:eastAsia="Times New Roman"/>
        </w:rPr>
      </w:pPr>
    </w:p>
    <w:p w14:paraId="165884FD" w14:textId="77777777" w:rsidR="004C4851" w:rsidRDefault="0020478D" w:rsidP="00847B70">
      <w:pPr>
        <w:spacing w:after="0" w:line="240" w:lineRule="auto"/>
      </w:pPr>
      <w:r>
        <w:rPr>
          <w:rFonts w:eastAsia="Times New Roman"/>
        </w:rPr>
        <w:lastRenderedPageBreak/>
        <w:t xml:space="preserve">Specific Treasury Guidance, released </w:t>
      </w:r>
      <w:r w:rsidR="00C16195">
        <w:rPr>
          <w:rFonts w:eastAsia="Times New Roman"/>
        </w:rPr>
        <w:t>October 19, 2020</w:t>
      </w:r>
      <w:r w:rsidR="00143710">
        <w:rPr>
          <w:rFonts w:eastAsia="Times New Roman"/>
        </w:rPr>
        <w:t xml:space="preserve">, </w:t>
      </w:r>
      <w:r w:rsidR="00CC42F3">
        <w:rPr>
          <w:rFonts w:eastAsia="Times New Roman"/>
        </w:rPr>
        <w:t xml:space="preserve">addresses </w:t>
      </w:r>
      <w:r w:rsidR="00546EDF">
        <w:rPr>
          <w:rFonts w:eastAsia="Times New Roman"/>
        </w:rPr>
        <w:t>real property acquisition and improvements</w:t>
      </w:r>
      <w:r w:rsidR="00532248">
        <w:rPr>
          <w:rFonts w:eastAsia="Times New Roman"/>
        </w:rPr>
        <w:t xml:space="preserve"> related to COVID-19.</w:t>
      </w:r>
      <w:r w:rsidR="00F5313D">
        <w:rPr>
          <w:rFonts w:eastAsia="Times New Roman"/>
        </w:rPr>
        <w:t xml:space="preserve"> </w:t>
      </w:r>
      <w:r w:rsidR="00B13B7E">
        <w:rPr>
          <w:rFonts w:eastAsia="Times New Roman"/>
        </w:rPr>
        <w:t xml:space="preserve">“In the context of acquisitions </w:t>
      </w:r>
      <w:r w:rsidR="004C4851">
        <w:rPr>
          <w:rFonts w:eastAsia="Times New Roman"/>
        </w:rPr>
        <w:t>o</w:t>
      </w:r>
      <w:r w:rsidR="00CE7C2C">
        <w:t xml:space="preserve">f real estate and acquisitions of equipment, this means that the acquisition itself must be necessary. In particular, a government must </w:t>
      </w:r>
    </w:p>
    <w:p w14:paraId="6241834E" w14:textId="065737F5" w:rsidR="004C4851" w:rsidRDefault="00CE7C2C" w:rsidP="004C4851">
      <w:pPr>
        <w:pStyle w:val="ListParagraph"/>
        <w:numPr>
          <w:ilvl w:val="0"/>
          <w:numId w:val="17"/>
        </w:numPr>
        <w:spacing w:after="0" w:line="240" w:lineRule="auto"/>
      </w:pPr>
      <w:r>
        <w:t xml:space="preserve">determine that it is not able to meet the need arising from the public health emergency in a cost-effective manner by leasing property or equipment or by improving property already owned and </w:t>
      </w:r>
    </w:p>
    <w:p w14:paraId="38F2EA9B" w14:textId="6B98B4A5" w:rsidR="0020478D" w:rsidRPr="00E1561F" w:rsidRDefault="00CE7C2C" w:rsidP="004C4851">
      <w:pPr>
        <w:pStyle w:val="ListParagraph"/>
        <w:numPr>
          <w:ilvl w:val="0"/>
          <w:numId w:val="17"/>
        </w:numPr>
        <w:spacing w:after="0" w:line="240" w:lineRule="auto"/>
      </w:pPr>
      <w:r>
        <w:t>maintain documentation to support this determination.</w:t>
      </w:r>
    </w:p>
    <w:p w14:paraId="48DA398A" w14:textId="21958FAF" w:rsidR="0000661A" w:rsidRDefault="0000661A" w:rsidP="00847B70">
      <w:pPr>
        <w:spacing w:after="0" w:line="240" w:lineRule="auto"/>
      </w:pPr>
      <w:r>
        <w:t xml:space="preserve">Such acquisitions and improvements must be </w:t>
      </w:r>
      <w:proofErr w:type="gramStart"/>
      <w:r>
        <w:t>completed</w:t>
      </w:r>
      <w:proofErr w:type="gramEnd"/>
      <w:r>
        <w:t xml:space="preserve"> and the acquired or improved property or acquisition of equipment </w:t>
      </w:r>
      <w:r w:rsidRPr="00C41FEF">
        <w:rPr>
          <w:b/>
          <w:bCs/>
          <w:u w:val="single"/>
        </w:rPr>
        <w:t>be put to use in service</w:t>
      </w:r>
      <w:r>
        <w:t xml:space="preserve"> of the COVID-19-related use for which it was acquired or improved </w:t>
      </w:r>
      <w:r w:rsidRPr="008B0C35">
        <w:rPr>
          <w:b/>
          <w:bCs/>
          <w:u w:val="single"/>
        </w:rPr>
        <w:t>by December 30</w:t>
      </w:r>
      <w:r>
        <w:t>.</w:t>
      </w:r>
      <w:r>
        <w:t>”</w:t>
      </w:r>
      <w:r w:rsidR="008B0C35">
        <w:rPr>
          <w:rStyle w:val="FootnoteReference"/>
        </w:rPr>
        <w:footnoteReference w:id="3"/>
      </w:r>
      <w:r w:rsidR="00C41FEF">
        <w:t xml:space="preserve"> </w:t>
      </w:r>
    </w:p>
    <w:p w14:paraId="3DCAD192" w14:textId="77777777" w:rsidR="008B0C35" w:rsidRPr="00E1561F" w:rsidRDefault="008B0C35" w:rsidP="00847B70">
      <w:pPr>
        <w:spacing w:after="0" w:line="240" w:lineRule="auto"/>
      </w:pPr>
    </w:p>
    <w:p w14:paraId="234EB0FE" w14:textId="793287D3" w:rsidR="000C0BDE" w:rsidRPr="00E1561F" w:rsidRDefault="000C0BDE" w:rsidP="000C0BDE">
      <w:pPr>
        <w:rPr>
          <w:color w:val="201F1E"/>
        </w:rPr>
      </w:pPr>
      <w:r w:rsidRPr="00E1561F">
        <w:rPr>
          <w:color w:val="201F1E"/>
          <w:shd w:val="clear" w:color="auto" w:fill="FFFFFF"/>
        </w:rPr>
        <w:t xml:space="preserve">As with all CRF purchases, they must be necessary to address the pandemic, not previously budgeted, and incurred during the eligibility period of </w:t>
      </w:r>
      <w:r w:rsidR="00061423">
        <w:rPr>
          <w:color w:val="201F1E"/>
          <w:shd w:val="clear" w:color="auto" w:fill="FFFFFF"/>
        </w:rPr>
        <w:t xml:space="preserve">March 1, 2020 to December 30, 2020. </w:t>
      </w:r>
      <w:r w:rsidRPr="00E1561F">
        <w:rPr>
          <w:color w:val="201F1E"/>
          <w:shd w:val="clear" w:color="auto" w:fill="FFFFFF"/>
        </w:rPr>
        <w:t xml:space="preserve">When considering large capital improvement projects or </w:t>
      </w:r>
      <w:r w:rsidR="00FE0A52" w:rsidRPr="00E1561F">
        <w:rPr>
          <w:color w:val="201F1E"/>
          <w:shd w:val="clear" w:color="auto" w:fill="FFFFFF"/>
        </w:rPr>
        <w:t>property</w:t>
      </w:r>
      <w:r w:rsidRPr="00E1561F">
        <w:rPr>
          <w:color w:val="201F1E"/>
          <w:shd w:val="clear" w:color="auto" w:fill="FFFFFF"/>
        </w:rPr>
        <w:t xml:space="preserve"> acquisition</w:t>
      </w:r>
      <w:r w:rsidR="00FE0A52" w:rsidRPr="00E1561F">
        <w:rPr>
          <w:color w:val="201F1E"/>
          <w:shd w:val="clear" w:color="auto" w:fill="FFFFFF"/>
        </w:rPr>
        <w:t>,</w:t>
      </w:r>
      <w:r w:rsidRPr="00E1561F">
        <w:rPr>
          <w:color w:val="201F1E"/>
          <w:shd w:val="clear" w:color="auto" w:fill="FFFFFF"/>
        </w:rPr>
        <w:t xml:space="preserve"> an additional consideration of cost reasonableness applies. </w:t>
      </w:r>
      <w:r w:rsidR="00FC101C">
        <w:rPr>
          <w:color w:val="201F1E"/>
          <w:shd w:val="clear" w:color="auto" w:fill="FFFFFF"/>
        </w:rPr>
        <w:t xml:space="preserve">Because real estate acquisition, or large-scale capital improvement projects are likely to have significant cost, other short term and more cost reasonable efforts </w:t>
      </w:r>
      <w:r w:rsidRPr="00E1561F">
        <w:rPr>
          <w:color w:val="201F1E"/>
          <w:shd w:val="clear" w:color="auto" w:fill="FFFFFF"/>
        </w:rPr>
        <w:t>should be first considered and well-documented, where applicable. Those options are enumerated herein.</w:t>
      </w:r>
    </w:p>
    <w:p w14:paraId="2E776E69" w14:textId="265A18A2" w:rsidR="0065276A" w:rsidRPr="00E1561F" w:rsidRDefault="0065276A" w:rsidP="001446C7">
      <w:pPr>
        <w:pStyle w:val="H2"/>
        <w:rPr>
          <w:rFonts w:ascii="Arial" w:eastAsia="Times New Roman" w:hAnsi="Arial"/>
          <w:color w:val="2F5496" w:themeColor="accent1" w:themeShade="BF"/>
          <w:sz w:val="20"/>
          <w:szCs w:val="20"/>
          <w:u w:val="single"/>
        </w:rPr>
      </w:pPr>
      <w:r w:rsidRPr="00E1561F">
        <w:rPr>
          <w:rFonts w:ascii="Arial" w:eastAsia="Times New Roman" w:hAnsi="Arial"/>
          <w:color w:val="2F5496" w:themeColor="accent1" w:themeShade="BF"/>
          <w:sz w:val="20"/>
          <w:szCs w:val="20"/>
          <w:u w:val="single"/>
        </w:rPr>
        <w:t>KEY TERMS</w:t>
      </w:r>
    </w:p>
    <w:p w14:paraId="584052DC" w14:textId="7BE040A0" w:rsidR="000D6169" w:rsidRPr="00E1561F" w:rsidRDefault="000D6169" w:rsidP="00575D7E">
      <w:pPr>
        <w:rPr>
          <w:bCs/>
        </w:rPr>
      </w:pPr>
      <w:r w:rsidRPr="00E1561F">
        <w:rPr>
          <w:bCs/>
          <w:u w:val="single"/>
        </w:rPr>
        <w:t>Capital Improvement Project</w:t>
      </w:r>
      <w:r w:rsidR="007759E8" w:rsidRPr="00E1561F">
        <w:rPr>
          <w:bCs/>
          <w:u w:val="single"/>
        </w:rPr>
        <w:t>:</w:t>
      </w:r>
      <w:r w:rsidR="007759E8" w:rsidRPr="00E1561F">
        <w:rPr>
          <w:bCs/>
        </w:rPr>
        <w:t xml:space="preserve"> </w:t>
      </w:r>
      <w:r w:rsidR="00061423" w:rsidRPr="00834A7B">
        <w:rPr>
          <w:color w:val="201F1E"/>
          <w:shd w:val="clear" w:color="auto" w:fill="FFFFFF"/>
        </w:rPr>
        <w:t>Major infrastructure projects for city or public-facing facilities, as defined by an individual local government entity. Often paid for through a city’s General Fund generated by local taxes and voted upon by local elected officials as part of a Capital Improvement Plan</w:t>
      </w:r>
      <w:r w:rsidR="00E32940" w:rsidRPr="00834A7B">
        <w:rPr>
          <w:color w:val="201F1E"/>
          <w:shd w:val="clear" w:color="auto" w:fill="FFFFFF"/>
        </w:rPr>
        <w:t xml:space="preserve"> that usually includes </w:t>
      </w:r>
      <w:r w:rsidR="006B5E87" w:rsidRPr="00834A7B">
        <w:rPr>
          <w:color w:val="201F1E"/>
          <w:shd w:val="clear" w:color="auto" w:fill="FFFFFF"/>
        </w:rPr>
        <w:t xml:space="preserve">a </w:t>
      </w:r>
      <w:r w:rsidR="007F2B5A" w:rsidRPr="00834A7B">
        <w:rPr>
          <w:color w:val="201F1E"/>
          <w:shd w:val="clear" w:color="auto" w:fill="FFFFFF"/>
        </w:rPr>
        <w:t>construction or procurement schedule</w:t>
      </w:r>
      <w:r w:rsidR="000A5147" w:rsidRPr="00834A7B">
        <w:rPr>
          <w:color w:val="201F1E"/>
          <w:shd w:val="clear" w:color="auto" w:fill="FFFFFF"/>
        </w:rPr>
        <w:t xml:space="preserve">, </w:t>
      </w:r>
      <w:r w:rsidR="00BE253D" w:rsidRPr="00834A7B">
        <w:rPr>
          <w:color w:val="201F1E"/>
          <w:shd w:val="clear" w:color="auto" w:fill="FFFFFF"/>
        </w:rPr>
        <w:t>a justification for the project, and an explanation of expenses related to the project.</w:t>
      </w:r>
      <w:r w:rsidR="00BE253D" w:rsidRPr="00E1561F">
        <w:rPr>
          <w:bCs/>
        </w:rPr>
        <w:t xml:space="preserve"> </w:t>
      </w:r>
      <w:r w:rsidR="00F842FF" w:rsidRPr="00E1561F">
        <w:rPr>
          <w:bCs/>
        </w:rPr>
        <w:t xml:space="preserve"> </w:t>
      </w:r>
    </w:p>
    <w:p w14:paraId="279F8A2A" w14:textId="4AA0D78C" w:rsidR="000B5814" w:rsidRPr="00E1561F" w:rsidRDefault="00CC1399" w:rsidP="00575D7E">
      <w:pPr>
        <w:rPr>
          <w:bCs/>
        </w:rPr>
      </w:pPr>
      <w:r w:rsidRPr="00E1561F">
        <w:rPr>
          <w:bCs/>
          <w:u w:val="single"/>
        </w:rPr>
        <w:t>Property Acquisition</w:t>
      </w:r>
      <w:r w:rsidR="00636DCC" w:rsidRPr="00E1561F">
        <w:rPr>
          <w:bCs/>
          <w:u w:val="single"/>
        </w:rPr>
        <w:t>:</w:t>
      </w:r>
      <w:r w:rsidR="00636DCC" w:rsidRPr="00E1561F">
        <w:rPr>
          <w:bCs/>
        </w:rPr>
        <w:t xml:space="preserve"> the purchase of </w:t>
      </w:r>
      <w:r w:rsidR="002B0FE9">
        <w:rPr>
          <w:bCs/>
        </w:rPr>
        <w:t xml:space="preserve">real </w:t>
      </w:r>
      <w:r w:rsidR="00636DCC" w:rsidRPr="00E1561F">
        <w:rPr>
          <w:bCs/>
        </w:rPr>
        <w:t>property</w:t>
      </w:r>
      <w:r w:rsidRPr="00E1561F">
        <w:rPr>
          <w:bCs/>
        </w:rPr>
        <w:t xml:space="preserve">. </w:t>
      </w:r>
    </w:p>
    <w:p w14:paraId="57EB0E1D" w14:textId="77777777" w:rsidR="00DA59F8" w:rsidRPr="00E1561F" w:rsidRDefault="00DA59F8" w:rsidP="001446C7">
      <w:pPr>
        <w:pStyle w:val="H2"/>
        <w:rPr>
          <w:rFonts w:ascii="Arial" w:hAnsi="Arial"/>
        </w:rPr>
      </w:pPr>
    </w:p>
    <w:p w14:paraId="49FF70FF" w14:textId="7BE5F164" w:rsidR="003D7C02" w:rsidRPr="007829E0" w:rsidRDefault="00D066F5" w:rsidP="001446C7">
      <w:pPr>
        <w:pStyle w:val="H2"/>
        <w:rPr>
          <w:rFonts w:ascii="Arial" w:eastAsia="Times New Roman" w:hAnsi="Arial"/>
          <w:color w:val="2F5496" w:themeColor="accent1" w:themeShade="BF"/>
          <w:u w:val="single"/>
        </w:rPr>
      </w:pPr>
      <w:r w:rsidRPr="007829E0">
        <w:rPr>
          <w:rFonts w:ascii="Arial" w:eastAsia="Times New Roman" w:hAnsi="Arial"/>
          <w:color w:val="2F5496" w:themeColor="accent1" w:themeShade="BF"/>
          <w:u w:val="single"/>
        </w:rPr>
        <w:t>ALTERNATIVE</w:t>
      </w:r>
      <w:r w:rsidR="001F41A7" w:rsidRPr="007829E0">
        <w:rPr>
          <w:rFonts w:ascii="Arial" w:eastAsia="Times New Roman" w:hAnsi="Arial"/>
          <w:color w:val="2F5496" w:themeColor="accent1" w:themeShade="BF"/>
          <w:u w:val="single"/>
        </w:rPr>
        <w:t xml:space="preserve"> </w:t>
      </w:r>
      <w:r w:rsidRPr="007829E0">
        <w:rPr>
          <w:rFonts w:ascii="Arial" w:eastAsia="Times New Roman" w:hAnsi="Arial"/>
          <w:color w:val="2F5496" w:themeColor="accent1" w:themeShade="BF"/>
          <w:u w:val="single"/>
        </w:rPr>
        <w:t>SOLUTIONS</w:t>
      </w:r>
    </w:p>
    <w:p w14:paraId="7909A35D" w14:textId="76B6B452" w:rsidR="00583910" w:rsidRPr="00E1561F" w:rsidRDefault="00E31650" w:rsidP="00064E97">
      <w:pPr>
        <w:spacing w:line="240" w:lineRule="auto"/>
      </w:pPr>
      <w:r w:rsidRPr="00E1561F">
        <w:t xml:space="preserve">Possible alternative solutions exist </w:t>
      </w:r>
      <w:r w:rsidR="00FC101C">
        <w:t xml:space="preserve">for addressing immediate responses associated with </w:t>
      </w:r>
      <w:r w:rsidRPr="00E1561F">
        <w:t>COVID-19 that should be considered</w:t>
      </w:r>
      <w:r w:rsidR="002B0FE9">
        <w:t xml:space="preserve"> </w:t>
      </w:r>
      <w:r w:rsidRPr="00E1561F">
        <w:t xml:space="preserve">and exhausted, </w:t>
      </w:r>
      <w:r w:rsidRPr="00E1561F">
        <w:rPr>
          <w:i/>
        </w:rPr>
        <w:t>prior to</w:t>
      </w:r>
      <w:r w:rsidRPr="00E1561F">
        <w:t xml:space="preserve"> enacting permanent solutions such as large capital improvement projects or real </w:t>
      </w:r>
      <w:r w:rsidR="00F232FA" w:rsidRPr="00E1561F">
        <w:t xml:space="preserve">estate </w:t>
      </w:r>
      <w:r w:rsidRPr="00E1561F">
        <w:t xml:space="preserve">asset acquisition. </w:t>
      </w:r>
      <w:r w:rsidR="008B4673" w:rsidRPr="00E1561F">
        <w:t>The considerations herein should be explore</w:t>
      </w:r>
      <w:r w:rsidR="005E17E1" w:rsidRPr="00E1561F">
        <w:t>d</w:t>
      </w:r>
      <w:r w:rsidR="005A3062" w:rsidRPr="00E1561F">
        <w:t xml:space="preserve"> </w:t>
      </w:r>
      <w:r w:rsidR="005E17E1" w:rsidRPr="00E1561F">
        <w:t xml:space="preserve">and documented where possible </w:t>
      </w:r>
      <w:r w:rsidR="00D247CE" w:rsidRPr="00E1561F">
        <w:t xml:space="preserve">in conjunction with </w:t>
      </w:r>
      <w:r w:rsidR="00E30062" w:rsidRPr="00E1561F">
        <w:t xml:space="preserve">moveable </w:t>
      </w:r>
      <w:r w:rsidR="008B4673" w:rsidRPr="00E1561F">
        <w:t>asset purchasing</w:t>
      </w:r>
      <w:r w:rsidR="00E30062" w:rsidRPr="00E1561F">
        <w:t xml:space="preserve"> or immoveable capital improvement projects. </w:t>
      </w:r>
      <w:r w:rsidR="00D64AFD" w:rsidRPr="00E1561F">
        <w:t>Often,</w:t>
      </w:r>
      <w:r w:rsidR="00FE2CBF" w:rsidRPr="00E1561F">
        <w:t xml:space="preserve"> these considerations</w:t>
      </w:r>
      <w:r w:rsidR="002B0FE9">
        <w:t xml:space="preserve"> </w:t>
      </w:r>
      <w:r w:rsidR="00FE2CBF" w:rsidRPr="00E1561F">
        <w:t>or an appropriate combination</w:t>
      </w:r>
      <w:r w:rsidR="002B0FE9">
        <w:t xml:space="preserve"> thereof</w:t>
      </w:r>
      <w:r w:rsidR="00FE2CBF" w:rsidRPr="00E1561F">
        <w:t xml:space="preserve">, can respond </w:t>
      </w:r>
      <w:r w:rsidR="00B80847" w:rsidRPr="00E1561F">
        <w:t xml:space="preserve">sufficiently </w:t>
      </w:r>
      <w:r w:rsidR="00DE7AD2" w:rsidRPr="00E1561F">
        <w:t xml:space="preserve">to the </w:t>
      </w:r>
      <w:r w:rsidR="000C4009" w:rsidRPr="00E1561F">
        <w:t>issue.</w:t>
      </w:r>
    </w:p>
    <w:p w14:paraId="1F653F05" w14:textId="77777777" w:rsidR="00DA64EE" w:rsidRPr="00DA64EE" w:rsidRDefault="00DA64EE" w:rsidP="000723C6">
      <w:pPr>
        <w:spacing w:line="240" w:lineRule="auto"/>
        <w:rPr>
          <w:sz w:val="20"/>
          <w:szCs w:val="20"/>
        </w:rPr>
      </w:pPr>
    </w:p>
    <w:p w14:paraId="49AFB611" w14:textId="0D37D99C" w:rsidR="00A156E6" w:rsidRPr="007829E0" w:rsidRDefault="00FD29CE"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sidRPr="007829E0">
        <w:rPr>
          <w:color w:val="FFFFFF" w:themeColor="background1"/>
          <w:sz w:val="20"/>
          <w:szCs w:val="20"/>
          <w:lang w:val="en"/>
        </w:rPr>
        <w:t>Temporary Alterations of Existing Structures</w:t>
      </w:r>
    </w:p>
    <w:p w14:paraId="1CCA2037" w14:textId="7901B97C" w:rsidR="007E5320" w:rsidRPr="00E1561F" w:rsidRDefault="000E585B" w:rsidP="000723C6">
      <w:pPr>
        <w:spacing w:line="240" w:lineRule="auto"/>
      </w:pPr>
      <w:r w:rsidRPr="00E1561F">
        <w:lastRenderedPageBreak/>
        <w:t>Appropriate s</w:t>
      </w:r>
      <w:r w:rsidR="005D2FEA" w:rsidRPr="00E1561F">
        <w:t>ocial distancing</w:t>
      </w:r>
      <w:r w:rsidR="00834A7B">
        <w:rPr>
          <w:rStyle w:val="FootnoteReference"/>
        </w:rPr>
        <w:footnoteReference w:id="4"/>
      </w:r>
      <w:r w:rsidR="005D2FEA" w:rsidRPr="00E1561F">
        <w:t xml:space="preserve"> can sometimes be achieved by erecting temporary cubicles</w:t>
      </w:r>
      <w:r w:rsidRPr="00E1561F">
        <w:t>, partitions</w:t>
      </w:r>
      <w:r w:rsidR="00DE23F9" w:rsidRPr="00E1561F">
        <w:t>, or</w:t>
      </w:r>
      <w:r w:rsidR="00F6360B" w:rsidRPr="00E1561F">
        <w:t xml:space="preserve"> other barriers in existing buildings and rooms </w:t>
      </w:r>
      <w:r w:rsidR="00082DD6" w:rsidRPr="00E1561F">
        <w:t xml:space="preserve">where normal work activity happens. The recipient should </w:t>
      </w:r>
      <w:r w:rsidR="008569F3" w:rsidRPr="00E1561F">
        <w:t>evaluate whether current building capacity allow</w:t>
      </w:r>
      <w:r w:rsidR="00CC56FB">
        <w:t>s</w:t>
      </w:r>
      <w:r w:rsidR="008569F3" w:rsidRPr="00E1561F">
        <w:t xml:space="preserve"> for proper</w:t>
      </w:r>
      <w:r w:rsidR="008729DD" w:rsidRPr="00E1561F">
        <w:t xml:space="preserve"> social distancing within the existing structure</w:t>
      </w:r>
      <w:r w:rsidR="00CC56FB">
        <w:t xml:space="preserve">, and the resulting findings or considerations should be documented in the file. </w:t>
      </w:r>
    </w:p>
    <w:p w14:paraId="630A858A" w14:textId="3F182B29" w:rsidR="00A70B72" w:rsidRPr="00DA64EE" w:rsidRDefault="00A70B72" w:rsidP="000723C6">
      <w:pPr>
        <w:spacing w:line="240" w:lineRule="auto"/>
        <w:rPr>
          <w:i/>
          <w:iCs/>
          <w:sz w:val="20"/>
          <w:szCs w:val="20"/>
        </w:rPr>
      </w:pPr>
      <w:r w:rsidRPr="00DA64EE">
        <w:rPr>
          <w:i/>
          <w:iCs/>
          <w:sz w:val="20"/>
          <w:szCs w:val="20"/>
        </w:rPr>
        <w:t>Example</w:t>
      </w:r>
      <w:r w:rsidR="00EC73FF" w:rsidRPr="00DA64EE">
        <w:rPr>
          <w:i/>
          <w:iCs/>
          <w:sz w:val="20"/>
          <w:szCs w:val="20"/>
        </w:rPr>
        <w:t>(s)</w:t>
      </w:r>
      <w:r w:rsidRPr="00DA64EE">
        <w:rPr>
          <w:i/>
          <w:iCs/>
          <w:sz w:val="20"/>
          <w:szCs w:val="20"/>
        </w:rPr>
        <w:t xml:space="preserve"> of documentation could include: </w:t>
      </w:r>
      <w:r w:rsidR="001B22FB" w:rsidRPr="00DA64EE">
        <w:rPr>
          <w:i/>
          <w:iCs/>
          <w:sz w:val="20"/>
          <w:szCs w:val="20"/>
        </w:rPr>
        <w:t xml:space="preserve">bids to erect temporary partitions, </w:t>
      </w:r>
      <w:r w:rsidR="00F576A0" w:rsidRPr="00DA64EE">
        <w:rPr>
          <w:i/>
          <w:iCs/>
          <w:sz w:val="20"/>
          <w:szCs w:val="20"/>
        </w:rPr>
        <w:t xml:space="preserve">email correspondence </w:t>
      </w:r>
      <w:r w:rsidR="00BD3902" w:rsidRPr="00DA64EE">
        <w:rPr>
          <w:i/>
          <w:iCs/>
          <w:sz w:val="20"/>
          <w:szCs w:val="20"/>
        </w:rPr>
        <w:t xml:space="preserve">pertaining to </w:t>
      </w:r>
      <w:r w:rsidR="00000AE9" w:rsidRPr="00DA64EE">
        <w:rPr>
          <w:i/>
          <w:iCs/>
          <w:sz w:val="20"/>
          <w:szCs w:val="20"/>
        </w:rPr>
        <w:t>temporary alterations, etc.</w:t>
      </w:r>
    </w:p>
    <w:p w14:paraId="3027A708" w14:textId="17D4D021" w:rsidR="00CE407F" w:rsidRPr="007829E0" w:rsidRDefault="00BF59D8"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sidRPr="007829E0">
        <w:rPr>
          <w:color w:val="FFFFFF" w:themeColor="background1"/>
          <w:sz w:val="20"/>
          <w:szCs w:val="20"/>
          <w:lang w:val="en"/>
        </w:rPr>
        <w:t>Staggering Work Schedules</w:t>
      </w:r>
    </w:p>
    <w:p w14:paraId="7EC6EAB9" w14:textId="50EF1D3C" w:rsidR="00CE407F" w:rsidRPr="00E1561F" w:rsidRDefault="00BF59D8" w:rsidP="00CD5BB8">
      <w:pPr>
        <w:spacing w:line="240" w:lineRule="auto"/>
      </w:pPr>
      <w:r w:rsidRPr="00E1561F">
        <w:t xml:space="preserve">In an effort to reduce exposure among </w:t>
      </w:r>
      <w:r w:rsidR="000E7F06" w:rsidRPr="00E1561F">
        <w:t>employees</w:t>
      </w:r>
      <w:r w:rsidR="009B5D1F">
        <w:t xml:space="preserve"> with shared </w:t>
      </w:r>
      <w:proofErr w:type="gramStart"/>
      <w:r w:rsidR="009B5D1F">
        <w:t>work spaces</w:t>
      </w:r>
      <w:proofErr w:type="gramEnd"/>
      <w:r w:rsidR="000E7F06" w:rsidRPr="00E1561F">
        <w:t xml:space="preserve">, </w:t>
      </w:r>
      <w:r w:rsidR="008277E6" w:rsidRPr="00E1561F">
        <w:t>stagger</w:t>
      </w:r>
      <w:r w:rsidR="009B5D1F">
        <w:t>ed</w:t>
      </w:r>
      <w:r w:rsidR="008277E6" w:rsidRPr="00E1561F">
        <w:t xml:space="preserve"> work </w:t>
      </w:r>
      <w:r w:rsidR="009D3B89">
        <w:t xml:space="preserve">models or </w:t>
      </w:r>
      <w:r w:rsidR="008277E6" w:rsidRPr="00E1561F">
        <w:t xml:space="preserve">schedules should be explored. </w:t>
      </w:r>
      <w:r w:rsidR="006D4A82" w:rsidRPr="00E1561F">
        <w:t xml:space="preserve">If </w:t>
      </w:r>
      <w:r w:rsidR="009B5D1F">
        <w:t xml:space="preserve">desired </w:t>
      </w:r>
      <w:r w:rsidR="00E84397" w:rsidRPr="00E1561F">
        <w:t xml:space="preserve">work </w:t>
      </w:r>
      <w:r w:rsidR="009B5D1F">
        <w:t xml:space="preserve">outcomes </w:t>
      </w:r>
      <w:r w:rsidR="00E84397" w:rsidRPr="00E1561F">
        <w:t xml:space="preserve">can be achieved </w:t>
      </w:r>
      <w:r w:rsidR="005B63BC" w:rsidRPr="00E1561F">
        <w:t xml:space="preserve">sufficiently </w:t>
      </w:r>
      <w:r w:rsidR="009B5D1F">
        <w:t>utilizing flexible “working hours” models or schedules, the</w:t>
      </w:r>
      <w:r w:rsidR="009D3B89">
        <w:t xml:space="preserve">se alternatives should be prioritized and implemented whenever possible.  </w:t>
      </w:r>
    </w:p>
    <w:p w14:paraId="5FB24F74" w14:textId="0A2F67E7" w:rsidR="00F2417E" w:rsidRDefault="001B22FB" w:rsidP="00CD5BB8">
      <w:pPr>
        <w:spacing w:line="240" w:lineRule="auto"/>
        <w:rPr>
          <w:i/>
          <w:iCs/>
          <w:sz w:val="20"/>
          <w:szCs w:val="20"/>
        </w:rPr>
      </w:pPr>
      <w:r w:rsidRPr="00DA64EE">
        <w:rPr>
          <w:i/>
          <w:iCs/>
          <w:sz w:val="20"/>
          <w:szCs w:val="20"/>
        </w:rPr>
        <w:t>Example</w:t>
      </w:r>
      <w:r w:rsidR="0011267E" w:rsidRPr="00DA64EE">
        <w:rPr>
          <w:i/>
          <w:iCs/>
          <w:sz w:val="20"/>
          <w:szCs w:val="20"/>
        </w:rPr>
        <w:t>(s)</w:t>
      </w:r>
      <w:r w:rsidRPr="00DA64EE">
        <w:rPr>
          <w:i/>
          <w:iCs/>
          <w:sz w:val="20"/>
          <w:szCs w:val="20"/>
        </w:rPr>
        <w:t xml:space="preserve"> of documentation could include: Considerations toward staggering work schedules including meeting minutes, memorandums, </w:t>
      </w:r>
      <w:r w:rsidR="00D4485B" w:rsidRPr="00DA64EE">
        <w:rPr>
          <w:i/>
          <w:iCs/>
          <w:sz w:val="20"/>
          <w:szCs w:val="20"/>
        </w:rPr>
        <w:t>email correspon</w:t>
      </w:r>
      <w:r w:rsidR="00B25727" w:rsidRPr="00DA64EE">
        <w:rPr>
          <w:i/>
          <w:iCs/>
          <w:sz w:val="20"/>
          <w:szCs w:val="20"/>
        </w:rPr>
        <w:t xml:space="preserve">dence, </w:t>
      </w:r>
      <w:r w:rsidRPr="00DA64EE">
        <w:rPr>
          <w:i/>
          <w:iCs/>
          <w:sz w:val="20"/>
          <w:szCs w:val="20"/>
        </w:rPr>
        <w:t>etc.</w:t>
      </w:r>
    </w:p>
    <w:p w14:paraId="57B1CE86" w14:textId="77777777" w:rsidR="00DA64EE" w:rsidRPr="00DA64EE" w:rsidRDefault="00DA64EE" w:rsidP="00CD5BB8">
      <w:pPr>
        <w:spacing w:line="240" w:lineRule="auto"/>
        <w:rPr>
          <w:sz w:val="20"/>
          <w:szCs w:val="20"/>
        </w:rPr>
      </w:pPr>
    </w:p>
    <w:p w14:paraId="45681DB8" w14:textId="0055F460" w:rsidR="00C31CCB" w:rsidRPr="007829E0" w:rsidRDefault="007B25FA"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sidRPr="007829E0">
        <w:rPr>
          <w:color w:val="FFFFFF" w:themeColor="background1"/>
          <w:sz w:val="20"/>
          <w:szCs w:val="20"/>
          <w:lang w:val="en"/>
        </w:rPr>
        <w:t>Increasing Remote Capabilities</w:t>
      </w:r>
    </w:p>
    <w:p w14:paraId="234A37E7" w14:textId="4B2246C6" w:rsidR="00F2417E" w:rsidRPr="00E1561F" w:rsidRDefault="007B25FA" w:rsidP="00CD5BB8">
      <w:pPr>
        <w:spacing w:line="240" w:lineRule="auto"/>
      </w:pPr>
      <w:r w:rsidRPr="00E1561F">
        <w:t xml:space="preserve">All efforts should be made to accommodate </w:t>
      </w:r>
      <w:r w:rsidR="009D3B89">
        <w:t xml:space="preserve">remote working models for </w:t>
      </w:r>
      <w:r w:rsidR="000D7A5F" w:rsidRPr="00E1561F">
        <w:t>employees wherever possible</w:t>
      </w:r>
      <w:r w:rsidR="00842CF3" w:rsidRPr="00E1561F">
        <w:t xml:space="preserve">. CRF funding can be used to supply </w:t>
      </w:r>
      <w:r w:rsidR="00711E8D" w:rsidRPr="00E1561F">
        <w:t xml:space="preserve">personal </w:t>
      </w:r>
      <w:r w:rsidR="00AB4A4C" w:rsidRPr="00E1561F">
        <w:t>equipment such as laptops</w:t>
      </w:r>
      <w:r w:rsidR="00711E8D" w:rsidRPr="00E1561F">
        <w:t xml:space="preserve"> and mobile hotspots to employees </w:t>
      </w:r>
      <w:r w:rsidR="006435A9" w:rsidRPr="00E1561F">
        <w:t>for remote working enhancements.</w:t>
      </w:r>
      <w:r w:rsidR="009D2716" w:rsidRPr="00E1561F">
        <w:rPr>
          <w:rStyle w:val="FootnoteReference"/>
        </w:rPr>
        <w:footnoteReference w:id="5"/>
      </w:r>
      <w:r w:rsidR="006435A9" w:rsidRPr="00E1561F">
        <w:t xml:space="preserve"> </w:t>
      </w:r>
    </w:p>
    <w:p w14:paraId="2A29DE19" w14:textId="5B4CE111" w:rsidR="006174AC" w:rsidRDefault="001B22FB" w:rsidP="00CD5BB8">
      <w:pPr>
        <w:spacing w:line="240" w:lineRule="auto"/>
        <w:rPr>
          <w:i/>
          <w:iCs/>
          <w:sz w:val="20"/>
          <w:szCs w:val="20"/>
        </w:rPr>
      </w:pPr>
      <w:r w:rsidRPr="00DA64EE">
        <w:rPr>
          <w:i/>
          <w:iCs/>
          <w:sz w:val="20"/>
          <w:szCs w:val="20"/>
        </w:rPr>
        <w:t>Example</w:t>
      </w:r>
      <w:r w:rsidR="008D2DF4" w:rsidRPr="00DA64EE">
        <w:rPr>
          <w:i/>
          <w:iCs/>
          <w:sz w:val="20"/>
          <w:szCs w:val="20"/>
        </w:rPr>
        <w:t>(s)</w:t>
      </w:r>
      <w:r w:rsidRPr="00DA64EE">
        <w:rPr>
          <w:i/>
          <w:iCs/>
          <w:sz w:val="20"/>
          <w:szCs w:val="20"/>
        </w:rPr>
        <w:t xml:space="preserve"> of documentation could include:</w:t>
      </w:r>
      <w:r w:rsidR="00AE6D3B" w:rsidRPr="00DA64EE">
        <w:rPr>
          <w:i/>
          <w:iCs/>
          <w:sz w:val="20"/>
          <w:szCs w:val="20"/>
        </w:rPr>
        <w:t xml:space="preserve"> </w:t>
      </w:r>
      <w:r w:rsidR="00FA1456" w:rsidRPr="00DA64EE">
        <w:rPr>
          <w:i/>
          <w:iCs/>
          <w:sz w:val="20"/>
          <w:szCs w:val="20"/>
        </w:rPr>
        <w:t xml:space="preserve">Bids to purchase equipment, </w:t>
      </w:r>
      <w:r w:rsidR="00FC5965" w:rsidRPr="00DA64EE">
        <w:rPr>
          <w:i/>
          <w:iCs/>
          <w:sz w:val="20"/>
          <w:szCs w:val="20"/>
        </w:rPr>
        <w:t>considerations toward remote working, etc.</w:t>
      </w:r>
    </w:p>
    <w:p w14:paraId="2F6322B7" w14:textId="77777777" w:rsidR="00DA64EE" w:rsidRPr="00DA64EE" w:rsidRDefault="00DA64EE" w:rsidP="00CD5BB8">
      <w:pPr>
        <w:spacing w:line="240" w:lineRule="auto"/>
        <w:rPr>
          <w:sz w:val="20"/>
          <w:szCs w:val="20"/>
        </w:rPr>
      </w:pPr>
    </w:p>
    <w:p w14:paraId="0EFF143D" w14:textId="5BCA2B37" w:rsidR="006174AC" w:rsidRPr="007829E0" w:rsidRDefault="006174AC"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sidRPr="007829E0">
        <w:rPr>
          <w:color w:val="FFFFFF" w:themeColor="background1"/>
          <w:sz w:val="20"/>
          <w:szCs w:val="20"/>
          <w:lang w:val="en"/>
        </w:rPr>
        <w:t>Leasing Space or Property</w:t>
      </w:r>
    </w:p>
    <w:p w14:paraId="0CF430C1" w14:textId="07FD425C" w:rsidR="006174AC" w:rsidRPr="00E1561F" w:rsidRDefault="006174AC" w:rsidP="00CD5BB8">
      <w:pPr>
        <w:spacing w:line="240" w:lineRule="auto"/>
      </w:pPr>
      <w:r w:rsidRPr="00E1561F">
        <w:t xml:space="preserve">If the above </w:t>
      </w:r>
      <w:r w:rsidR="009D3B89">
        <w:t xml:space="preserve">alternatives are not sufficient </w:t>
      </w:r>
      <w:r w:rsidR="00C83640">
        <w:t xml:space="preserve">or appropriate in protecting </w:t>
      </w:r>
      <w:r w:rsidR="00A217B2" w:rsidRPr="00E1561F">
        <w:t xml:space="preserve">employees during work hours, and a </w:t>
      </w:r>
      <w:r w:rsidR="00C36F64" w:rsidRPr="00E1561F">
        <w:t xml:space="preserve">physical </w:t>
      </w:r>
      <w:r w:rsidR="002A73ED" w:rsidRPr="00E1561F">
        <w:t xml:space="preserve">workspace is needed, </w:t>
      </w:r>
      <w:r w:rsidR="00A217B2" w:rsidRPr="00E1561F">
        <w:t xml:space="preserve">a subrecipient shall explore </w:t>
      </w:r>
      <w:r w:rsidR="004A3B40" w:rsidRPr="00E1561F">
        <w:t xml:space="preserve">any and all appropriate </w:t>
      </w:r>
      <w:r w:rsidR="00A217B2" w:rsidRPr="00E1561F">
        <w:t>temporary leasing</w:t>
      </w:r>
      <w:r w:rsidR="002A73ED" w:rsidRPr="00E1561F">
        <w:t xml:space="preserve"> </w:t>
      </w:r>
      <w:r w:rsidR="004A3B40" w:rsidRPr="00E1561F">
        <w:t>options.</w:t>
      </w:r>
      <w:r w:rsidR="00E722C1" w:rsidRPr="00E1561F">
        <w:t xml:space="preserve"> </w:t>
      </w:r>
      <w:r w:rsidR="00911CE3" w:rsidRPr="00E1561F">
        <w:t xml:space="preserve">CRF funding can be used for temporary lease options through the eligibility period ending December 30, 2020. </w:t>
      </w:r>
    </w:p>
    <w:p w14:paraId="20B05059" w14:textId="0937A2A5" w:rsidR="009B24A4" w:rsidRDefault="00402C01" w:rsidP="00CD5BB8">
      <w:pPr>
        <w:spacing w:line="240" w:lineRule="auto"/>
        <w:rPr>
          <w:i/>
          <w:iCs/>
          <w:sz w:val="20"/>
          <w:szCs w:val="20"/>
        </w:rPr>
      </w:pPr>
      <w:r w:rsidRPr="00DA64EE">
        <w:rPr>
          <w:i/>
          <w:iCs/>
          <w:sz w:val="20"/>
          <w:szCs w:val="20"/>
        </w:rPr>
        <w:t xml:space="preserve">Example(s) of documentation could include: </w:t>
      </w:r>
      <w:r w:rsidR="001A4DEE" w:rsidRPr="00DA64EE">
        <w:rPr>
          <w:i/>
          <w:iCs/>
          <w:sz w:val="20"/>
          <w:szCs w:val="20"/>
        </w:rPr>
        <w:t>Internet searches</w:t>
      </w:r>
      <w:r w:rsidR="00697406" w:rsidRPr="00DA64EE">
        <w:rPr>
          <w:i/>
          <w:iCs/>
          <w:sz w:val="20"/>
          <w:szCs w:val="20"/>
        </w:rPr>
        <w:t xml:space="preserve"> or newspaper articles</w:t>
      </w:r>
      <w:r w:rsidR="001A4DEE" w:rsidRPr="00DA64EE">
        <w:rPr>
          <w:i/>
          <w:iCs/>
          <w:sz w:val="20"/>
          <w:szCs w:val="20"/>
        </w:rPr>
        <w:t xml:space="preserve"> for available lease opportunities, correspondence with </w:t>
      </w:r>
      <w:r w:rsidR="0083469E" w:rsidRPr="00DA64EE">
        <w:rPr>
          <w:i/>
          <w:iCs/>
          <w:sz w:val="20"/>
          <w:szCs w:val="20"/>
        </w:rPr>
        <w:t>real estate agents</w:t>
      </w:r>
      <w:r w:rsidR="007429F9" w:rsidRPr="00DA64EE">
        <w:rPr>
          <w:i/>
          <w:iCs/>
          <w:sz w:val="20"/>
          <w:szCs w:val="20"/>
        </w:rPr>
        <w:t xml:space="preserve">, </w:t>
      </w:r>
      <w:r w:rsidR="003613A4" w:rsidRPr="00DA64EE">
        <w:rPr>
          <w:i/>
          <w:iCs/>
          <w:sz w:val="20"/>
          <w:szCs w:val="20"/>
        </w:rPr>
        <w:t>etc.</w:t>
      </w:r>
    </w:p>
    <w:p w14:paraId="36675774" w14:textId="77777777" w:rsidR="00DA64EE" w:rsidRPr="00DA64EE" w:rsidRDefault="00DA64EE" w:rsidP="00CD5BB8">
      <w:pPr>
        <w:spacing w:line="240" w:lineRule="auto"/>
        <w:rPr>
          <w:sz w:val="20"/>
          <w:szCs w:val="20"/>
        </w:rPr>
      </w:pPr>
    </w:p>
    <w:p w14:paraId="3DC210C0" w14:textId="17EAFAED" w:rsidR="009B24A4" w:rsidRPr="007829E0" w:rsidRDefault="009B24A4"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sidRPr="007829E0">
        <w:rPr>
          <w:color w:val="FFFFFF" w:themeColor="background1"/>
          <w:sz w:val="20"/>
          <w:szCs w:val="20"/>
          <w:lang w:val="en"/>
        </w:rPr>
        <w:t>Renovation</w:t>
      </w:r>
      <w:r w:rsidR="00D13EC8" w:rsidRPr="007829E0">
        <w:rPr>
          <w:color w:val="FFFFFF" w:themeColor="background1"/>
          <w:sz w:val="20"/>
          <w:szCs w:val="20"/>
          <w:lang w:val="en"/>
        </w:rPr>
        <w:t xml:space="preserve"> of Currently Owned Property</w:t>
      </w:r>
    </w:p>
    <w:p w14:paraId="3050D4B3" w14:textId="1D98A52E" w:rsidR="00776AE0" w:rsidRPr="00E1561F" w:rsidRDefault="00D13EC8" w:rsidP="00CD5BB8">
      <w:pPr>
        <w:spacing w:line="240" w:lineRule="auto"/>
      </w:pPr>
      <w:r w:rsidRPr="00E1561F">
        <w:lastRenderedPageBreak/>
        <w:t>An entity can use CRF funding to permanently alter property</w:t>
      </w:r>
      <w:r w:rsidR="00D60CD7" w:rsidRPr="00E1561F">
        <w:t xml:space="preserve">. </w:t>
      </w:r>
      <w:r w:rsidR="00776AE0" w:rsidRPr="00E1561F">
        <w:t>Examples can include</w:t>
      </w:r>
      <w:r w:rsidR="00C83640">
        <w:t>:</w:t>
      </w:r>
      <w:r w:rsidR="00776AE0" w:rsidRPr="00E1561F">
        <w:t xml:space="preserve"> </w:t>
      </w:r>
      <w:r w:rsidR="00C2018B" w:rsidRPr="00E1561F">
        <w:t>renovating a</w:t>
      </w:r>
      <w:r w:rsidR="00A320D8" w:rsidRPr="00E1561F">
        <w:t xml:space="preserve"> warehouse to </w:t>
      </w:r>
      <w:r w:rsidR="00C2018B" w:rsidRPr="00E1561F">
        <w:t>store</w:t>
      </w:r>
      <w:r w:rsidR="00A320D8" w:rsidRPr="00E1561F">
        <w:t xml:space="preserve"> PPE</w:t>
      </w:r>
      <w:r w:rsidR="00330B07" w:rsidRPr="00E1561F">
        <w:t xml:space="preserve">, HVAC upgrades, </w:t>
      </w:r>
      <w:r w:rsidR="00A87AE5" w:rsidRPr="00E1561F">
        <w:t xml:space="preserve">renovating workspaces to </w:t>
      </w:r>
      <w:r w:rsidR="007F54C3" w:rsidRPr="00E1561F">
        <w:t>smaller individual spaces,</w:t>
      </w:r>
      <w:r w:rsidR="00307583">
        <w:t xml:space="preserve"> </w:t>
      </w:r>
      <w:r w:rsidR="002A1D7D" w:rsidRPr="00E1561F">
        <w:t xml:space="preserve">touchless/motion-activated equipment facility upgrades, </w:t>
      </w:r>
      <w:r w:rsidR="00C2018B" w:rsidRPr="00E1561F">
        <w:t>etc.</w:t>
      </w:r>
    </w:p>
    <w:p w14:paraId="47B52200" w14:textId="3592C9DE" w:rsidR="00D60CD7" w:rsidRDefault="008E0B36" w:rsidP="00CD5BB8">
      <w:pPr>
        <w:spacing w:line="240" w:lineRule="auto"/>
        <w:rPr>
          <w:i/>
          <w:iCs/>
          <w:sz w:val="20"/>
          <w:szCs w:val="20"/>
        </w:rPr>
      </w:pPr>
      <w:r w:rsidRPr="00DA64EE">
        <w:rPr>
          <w:i/>
          <w:iCs/>
          <w:sz w:val="20"/>
          <w:szCs w:val="20"/>
        </w:rPr>
        <w:t xml:space="preserve">Example(s) of documentation could include: </w:t>
      </w:r>
      <w:r w:rsidR="00BE7F20" w:rsidRPr="00DA64EE">
        <w:rPr>
          <w:i/>
          <w:iCs/>
          <w:sz w:val="20"/>
          <w:szCs w:val="20"/>
        </w:rPr>
        <w:t>bids for construction</w:t>
      </w:r>
      <w:r w:rsidR="00EF7862" w:rsidRPr="00DA64EE">
        <w:rPr>
          <w:i/>
          <w:iCs/>
          <w:sz w:val="20"/>
          <w:szCs w:val="20"/>
        </w:rPr>
        <w:t xml:space="preserve">/construction/equipment, correspondence </w:t>
      </w:r>
      <w:r w:rsidR="00572E55" w:rsidRPr="00DA64EE">
        <w:rPr>
          <w:i/>
          <w:iCs/>
          <w:sz w:val="20"/>
          <w:szCs w:val="20"/>
        </w:rPr>
        <w:t xml:space="preserve">pertaining </w:t>
      </w:r>
      <w:r w:rsidR="006C004E" w:rsidRPr="00DA64EE">
        <w:rPr>
          <w:i/>
          <w:iCs/>
          <w:sz w:val="20"/>
          <w:szCs w:val="20"/>
        </w:rPr>
        <w:t xml:space="preserve">to </w:t>
      </w:r>
      <w:r w:rsidR="00851138" w:rsidRPr="00DA64EE">
        <w:rPr>
          <w:i/>
          <w:iCs/>
          <w:sz w:val="20"/>
          <w:szCs w:val="20"/>
        </w:rPr>
        <w:t xml:space="preserve">and documents relative to the </w:t>
      </w:r>
      <w:r w:rsidR="006C004E" w:rsidRPr="00DA64EE">
        <w:rPr>
          <w:i/>
          <w:iCs/>
          <w:sz w:val="20"/>
          <w:szCs w:val="20"/>
        </w:rPr>
        <w:t xml:space="preserve">procurement process, </w:t>
      </w:r>
      <w:r w:rsidR="00E61291" w:rsidRPr="00DA64EE">
        <w:rPr>
          <w:i/>
          <w:iCs/>
          <w:sz w:val="20"/>
          <w:szCs w:val="20"/>
        </w:rPr>
        <w:t>etc.</w:t>
      </w:r>
    </w:p>
    <w:p w14:paraId="5B57237C" w14:textId="77777777" w:rsidR="00DA64EE" w:rsidRPr="00DA64EE" w:rsidRDefault="00DA64EE" w:rsidP="00CD5BB8">
      <w:pPr>
        <w:spacing w:line="240" w:lineRule="auto"/>
        <w:rPr>
          <w:sz w:val="20"/>
          <w:szCs w:val="20"/>
        </w:rPr>
      </w:pPr>
    </w:p>
    <w:p w14:paraId="3F15C4FB" w14:textId="1A26D77B" w:rsidR="00D60CD7" w:rsidRPr="007829E0" w:rsidRDefault="00D60CD7"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sidRPr="007829E0">
        <w:rPr>
          <w:color w:val="FFFFFF" w:themeColor="background1"/>
          <w:sz w:val="20"/>
          <w:szCs w:val="20"/>
          <w:lang w:val="en"/>
        </w:rPr>
        <w:t>Temporary Structures</w:t>
      </w:r>
    </w:p>
    <w:p w14:paraId="3CDB2B38" w14:textId="35F57B27" w:rsidR="00D60CD7" w:rsidRPr="00E1561F" w:rsidRDefault="0028258A" w:rsidP="00CD5BB8">
      <w:pPr>
        <w:spacing w:line="240" w:lineRule="auto"/>
      </w:pPr>
      <w:r w:rsidRPr="00E1561F">
        <w:t>Temporary, moveable structures can be erected such as trailers or tents.</w:t>
      </w:r>
      <w:r w:rsidR="00044EAF" w:rsidRPr="00E1561F">
        <w:rPr>
          <w:rStyle w:val="FootnoteReference"/>
        </w:rPr>
        <w:footnoteReference w:id="6"/>
      </w:r>
      <w:r w:rsidRPr="00E1561F">
        <w:t xml:space="preserve"> </w:t>
      </w:r>
      <w:r w:rsidR="00C65233" w:rsidRPr="00E1561F">
        <w:t xml:space="preserve">These structures can serve to respond to COVID-19 to </w:t>
      </w:r>
      <w:r w:rsidR="009D16FE" w:rsidRPr="00E1561F">
        <w:t xml:space="preserve">perform necessary activities </w:t>
      </w:r>
      <w:r w:rsidR="00755DA4" w:rsidRPr="00E1561F">
        <w:t xml:space="preserve">such </w:t>
      </w:r>
      <w:r w:rsidR="009D16FE" w:rsidRPr="00E1561F">
        <w:t xml:space="preserve">as </w:t>
      </w:r>
      <w:r w:rsidR="00C65233" w:rsidRPr="00E1561F">
        <w:t>administer</w:t>
      </w:r>
      <w:r w:rsidR="009D16FE" w:rsidRPr="00E1561F">
        <w:t>ing</w:t>
      </w:r>
      <w:r w:rsidR="00C65233" w:rsidRPr="00E1561F">
        <w:t xml:space="preserve"> </w:t>
      </w:r>
      <w:r w:rsidR="009D16FE" w:rsidRPr="00E1561F">
        <w:t xml:space="preserve">testing, </w:t>
      </w:r>
      <w:r w:rsidR="00F425B5" w:rsidRPr="00E1561F">
        <w:t>temperature taking,</w:t>
      </w:r>
      <w:r w:rsidR="005202EC" w:rsidRPr="00E1561F">
        <w:t xml:space="preserve"> and</w:t>
      </w:r>
      <w:r w:rsidR="00F425B5" w:rsidRPr="00E1561F">
        <w:t xml:space="preserve"> PPE storage</w:t>
      </w:r>
      <w:r w:rsidR="005202EC" w:rsidRPr="00E1561F">
        <w:t>.</w:t>
      </w:r>
      <w:r w:rsidR="006C319E" w:rsidRPr="00E1561F">
        <w:t xml:space="preserve"> Time considerations</w:t>
      </w:r>
      <w:r w:rsidR="00C83640">
        <w:t>,</w:t>
      </w:r>
      <w:r w:rsidR="006C319E" w:rsidRPr="00E1561F">
        <w:t xml:space="preserve"> sensitive to the temporary nature of </w:t>
      </w:r>
      <w:r w:rsidR="0007214D" w:rsidRPr="00E1561F">
        <w:t>the current public health situation</w:t>
      </w:r>
      <w:r w:rsidR="00C83640">
        <w:t>,</w:t>
      </w:r>
      <w:r w:rsidR="00BE267E" w:rsidRPr="00E1561F">
        <w:t xml:space="preserve"> are a major factor when considering construction projects</w:t>
      </w:r>
      <w:r w:rsidR="001704D9" w:rsidRPr="00E1561F">
        <w:t>.</w:t>
      </w:r>
      <w:r w:rsidR="00227DFF" w:rsidRPr="00E1561F">
        <w:t xml:space="preserve"> </w:t>
      </w:r>
    </w:p>
    <w:p w14:paraId="06828298" w14:textId="1CBFEE40" w:rsidR="00FD2836" w:rsidRPr="00DA64EE" w:rsidRDefault="00FD2836" w:rsidP="00CD5BB8">
      <w:pPr>
        <w:spacing w:line="240" w:lineRule="auto"/>
        <w:rPr>
          <w:i/>
          <w:iCs/>
          <w:sz w:val="20"/>
          <w:szCs w:val="20"/>
        </w:rPr>
      </w:pPr>
      <w:r w:rsidRPr="00DA64EE">
        <w:rPr>
          <w:i/>
          <w:iCs/>
          <w:sz w:val="20"/>
          <w:szCs w:val="20"/>
        </w:rPr>
        <w:t xml:space="preserve">Example(s) of documentation could include: </w:t>
      </w:r>
      <w:r w:rsidR="00D2194A" w:rsidRPr="00DA64EE">
        <w:rPr>
          <w:i/>
          <w:iCs/>
          <w:sz w:val="20"/>
          <w:szCs w:val="20"/>
        </w:rPr>
        <w:t xml:space="preserve">purchase orders, </w:t>
      </w:r>
      <w:r w:rsidR="00525195" w:rsidRPr="00DA64EE">
        <w:rPr>
          <w:i/>
          <w:iCs/>
          <w:sz w:val="20"/>
          <w:szCs w:val="20"/>
        </w:rPr>
        <w:t xml:space="preserve">competitive </w:t>
      </w:r>
      <w:r w:rsidR="00D2194A" w:rsidRPr="00DA64EE">
        <w:rPr>
          <w:i/>
          <w:iCs/>
          <w:sz w:val="20"/>
          <w:szCs w:val="20"/>
        </w:rPr>
        <w:t>b</w:t>
      </w:r>
      <w:r w:rsidR="00AF5BCD" w:rsidRPr="00DA64EE">
        <w:rPr>
          <w:i/>
          <w:iCs/>
          <w:sz w:val="20"/>
          <w:szCs w:val="20"/>
        </w:rPr>
        <w:t>ids</w:t>
      </w:r>
      <w:r w:rsidR="00525195" w:rsidRPr="00DA64EE">
        <w:rPr>
          <w:i/>
          <w:iCs/>
          <w:sz w:val="20"/>
          <w:szCs w:val="20"/>
        </w:rPr>
        <w:t xml:space="preserve">, email correspondence, </w:t>
      </w:r>
      <w:r w:rsidR="008C41A6" w:rsidRPr="00DA64EE">
        <w:rPr>
          <w:i/>
          <w:iCs/>
          <w:sz w:val="20"/>
          <w:szCs w:val="20"/>
        </w:rPr>
        <w:t>etc.</w:t>
      </w:r>
    </w:p>
    <w:p w14:paraId="6B00C394" w14:textId="77777777" w:rsidR="00FC101C" w:rsidRPr="009F0A25" w:rsidRDefault="00FC101C" w:rsidP="00FC101C">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Pr>
          <w:color w:val="FFFFFF" w:themeColor="background1"/>
          <w:sz w:val="20"/>
          <w:szCs w:val="20"/>
          <w:lang w:val="en"/>
        </w:rPr>
        <w:t>No Action Taken</w:t>
      </w:r>
    </w:p>
    <w:p w14:paraId="175C0139" w14:textId="65864FEC" w:rsidR="00FC101C" w:rsidRPr="00E1561F" w:rsidRDefault="00FC101C" w:rsidP="00FC101C">
      <w:pPr>
        <w:spacing w:line="240" w:lineRule="auto"/>
      </w:pPr>
      <w:r w:rsidRPr="00E1561F">
        <w:t>Entities should explore the implications of</w:t>
      </w:r>
      <w:r>
        <w:t xml:space="preserve"> inaction as part of its reasonability assessment</w:t>
      </w:r>
      <w:r w:rsidR="00D85DB2">
        <w:t xml:space="preserve"> and determine the necessity to address </w:t>
      </w:r>
      <w:r w:rsidR="00D85DB2">
        <w:rPr>
          <w:i/>
          <w:iCs/>
        </w:rPr>
        <w:t>immediate</w:t>
      </w:r>
      <w:r w:rsidR="00D85DB2">
        <w:t xml:space="preserve"> COVID-19 response, preparation and mitigation. In some cases, the benefits of action comparative to cost and effort may not outweigh inaction altogether. </w:t>
      </w:r>
    </w:p>
    <w:p w14:paraId="39E03FEA" w14:textId="77777777" w:rsidR="00FC101C" w:rsidRDefault="00FC101C" w:rsidP="00167B87">
      <w:pPr>
        <w:pStyle w:val="H2"/>
        <w:rPr>
          <w:rFonts w:ascii="Arial" w:eastAsia="Times New Roman" w:hAnsi="Arial"/>
          <w:color w:val="2F5496" w:themeColor="accent1" w:themeShade="BF"/>
          <w:sz w:val="20"/>
          <w:szCs w:val="20"/>
          <w:u w:val="single"/>
        </w:rPr>
      </w:pPr>
    </w:p>
    <w:p w14:paraId="706E9583" w14:textId="02BDC053" w:rsidR="00167B87" w:rsidRPr="007829E0" w:rsidRDefault="00DB1C33" w:rsidP="00167B87">
      <w:pPr>
        <w:pStyle w:val="H2"/>
        <w:rPr>
          <w:rFonts w:ascii="Arial" w:eastAsia="Times New Roman" w:hAnsi="Arial"/>
          <w:color w:val="2F5496" w:themeColor="accent1" w:themeShade="BF"/>
          <w:u w:val="single"/>
        </w:rPr>
      </w:pPr>
      <w:r w:rsidRPr="007829E0">
        <w:rPr>
          <w:rFonts w:ascii="Arial" w:eastAsia="Times New Roman" w:hAnsi="Arial"/>
          <w:color w:val="2F5496" w:themeColor="accent1" w:themeShade="BF"/>
          <w:u w:val="single"/>
        </w:rPr>
        <w:t xml:space="preserve">ADDITIONAL </w:t>
      </w:r>
      <w:r w:rsidR="00167B87" w:rsidRPr="007829E0">
        <w:rPr>
          <w:rFonts w:ascii="Arial" w:eastAsia="Times New Roman" w:hAnsi="Arial"/>
          <w:color w:val="2F5496" w:themeColor="accent1" w:themeShade="BF"/>
          <w:u w:val="single"/>
        </w:rPr>
        <w:t>CONSIDERATIONS</w:t>
      </w:r>
    </w:p>
    <w:p w14:paraId="7FEF84F3" w14:textId="0F004DC0" w:rsidR="00DA59F8" w:rsidRPr="00E1561F" w:rsidRDefault="00D066F5" w:rsidP="00167B87">
      <w:pPr>
        <w:pStyle w:val="H2"/>
        <w:rPr>
          <w:rFonts w:ascii="Arial" w:eastAsiaTheme="minorHAnsi" w:hAnsi="Arial"/>
          <w:b w:val="0"/>
          <w:color w:val="auto"/>
        </w:rPr>
      </w:pPr>
      <w:r w:rsidRPr="00E1561F">
        <w:rPr>
          <w:rFonts w:ascii="Arial" w:eastAsiaTheme="minorHAnsi" w:hAnsi="Arial"/>
          <w:b w:val="0"/>
          <w:color w:val="auto"/>
        </w:rPr>
        <w:t>Once the above alternative solutions have been explored</w:t>
      </w:r>
      <w:r w:rsidR="00890F09" w:rsidRPr="00E1561F">
        <w:rPr>
          <w:rFonts w:ascii="Arial" w:eastAsiaTheme="minorHAnsi" w:hAnsi="Arial"/>
          <w:b w:val="0"/>
          <w:color w:val="auto"/>
        </w:rPr>
        <w:t xml:space="preserve"> and deemed insufficient to respond to the issue,</w:t>
      </w:r>
      <w:r w:rsidR="00AB1DB1" w:rsidRPr="00E1561F">
        <w:rPr>
          <w:rFonts w:ascii="Arial" w:eastAsiaTheme="minorHAnsi" w:hAnsi="Arial"/>
          <w:b w:val="0"/>
          <w:color w:val="auto"/>
        </w:rPr>
        <w:t xml:space="preserve"> the following</w:t>
      </w:r>
      <w:r w:rsidR="00890F09" w:rsidRPr="00E1561F">
        <w:rPr>
          <w:rFonts w:ascii="Arial" w:eastAsiaTheme="minorHAnsi" w:hAnsi="Arial"/>
          <w:b w:val="0"/>
          <w:color w:val="auto"/>
        </w:rPr>
        <w:t xml:space="preserve"> additional considerations to capital projects and property acquisitions </w:t>
      </w:r>
      <w:r w:rsidR="00AB1DB1" w:rsidRPr="00E1561F">
        <w:rPr>
          <w:rFonts w:ascii="Arial" w:eastAsiaTheme="minorHAnsi" w:hAnsi="Arial"/>
          <w:b w:val="0"/>
          <w:color w:val="auto"/>
        </w:rPr>
        <w:t>apply</w:t>
      </w:r>
      <w:r w:rsidR="00890F09" w:rsidRPr="00E1561F">
        <w:rPr>
          <w:rFonts w:ascii="Arial" w:eastAsiaTheme="minorHAnsi" w:hAnsi="Arial"/>
          <w:b w:val="0"/>
          <w:color w:val="auto"/>
        </w:rPr>
        <w:t xml:space="preserve"> and should be documented appropriately.</w:t>
      </w:r>
      <w:r w:rsidRPr="00E1561F">
        <w:rPr>
          <w:rFonts w:ascii="Arial" w:eastAsiaTheme="minorHAnsi" w:hAnsi="Arial"/>
          <w:b w:val="0"/>
          <w:color w:val="auto"/>
        </w:rPr>
        <w:t xml:space="preserve"> </w:t>
      </w:r>
    </w:p>
    <w:p w14:paraId="17CCE487" w14:textId="77777777" w:rsidR="00167B87" w:rsidRPr="00E1561F" w:rsidRDefault="00167B87" w:rsidP="00167B87">
      <w:pPr>
        <w:pStyle w:val="H2"/>
        <w:rPr>
          <w:rFonts w:ascii="Arial" w:hAnsi="Arial"/>
        </w:rPr>
      </w:pPr>
    </w:p>
    <w:p w14:paraId="41013048" w14:textId="712D3E46" w:rsidR="00B00BCD" w:rsidRPr="007829E0" w:rsidRDefault="00FD1640" w:rsidP="007829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jc w:val="both"/>
        <w:rPr>
          <w:color w:val="FFFFFF" w:themeColor="background1"/>
          <w:sz w:val="20"/>
          <w:szCs w:val="20"/>
          <w:lang w:val="en"/>
        </w:rPr>
      </w:pPr>
      <w:r w:rsidRPr="007829E0">
        <w:rPr>
          <w:color w:val="FFFFFF" w:themeColor="background1"/>
          <w:sz w:val="20"/>
          <w:szCs w:val="20"/>
          <w:lang w:val="en"/>
        </w:rPr>
        <w:t>Cost Reasonableness</w:t>
      </w:r>
    </w:p>
    <w:p w14:paraId="6CC4D63B" w14:textId="34464FD3" w:rsidR="00D85DB2" w:rsidRDefault="00D85DB2" w:rsidP="00202A22">
      <w:pPr>
        <w:spacing w:line="240" w:lineRule="auto"/>
      </w:pPr>
      <w:r>
        <w:t>Use of CRF must appropriate</w:t>
      </w:r>
      <w:r w:rsidR="00C83640">
        <w:t>ly</w:t>
      </w:r>
      <w:r>
        <w:t xml:space="preserve"> incorporate considerations for both reasonableness and necessity as defined in 2</w:t>
      </w:r>
      <w:r w:rsidR="00C83640">
        <w:t xml:space="preserve"> </w:t>
      </w:r>
      <w:r>
        <w:t>CFR</w:t>
      </w:r>
      <w:r w:rsidR="00C83640">
        <w:t xml:space="preserve"> </w:t>
      </w:r>
      <w:r>
        <w:t xml:space="preserve">200. Specifically, </w:t>
      </w:r>
      <w:r w:rsidR="00230588" w:rsidRPr="00E1561F">
        <w:t>project</w:t>
      </w:r>
      <w:r w:rsidR="00C83640">
        <w:t>s</w:t>
      </w:r>
      <w:r>
        <w:t xml:space="preserve"> or purchase</w:t>
      </w:r>
      <w:r w:rsidR="00C83640">
        <w:t>s</w:t>
      </w:r>
      <w:r w:rsidR="00230588" w:rsidRPr="00E1561F">
        <w:t xml:space="preserve"> </w:t>
      </w:r>
      <w:r w:rsidR="0050704B" w:rsidRPr="00E1561F">
        <w:t xml:space="preserve">should include </w:t>
      </w:r>
      <w:r w:rsidR="005B6B44" w:rsidRPr="00E1561F">
        <w:t>measures to ensure the project is bid appropriately, is the best use of funds, and i</w:t>
      </w:r>
      <w:r w:rsidR="0005671F" w:rsidRPr="00E1561F">
        <w:t xml:space="preserve">s cost reasonable. </w:t>
      </w:r>
    </w:p>
    <w:p w14:paraId="7B0663C1" w14:textId="6750DC73" w:rsidR="00D85DB2" w:rsidRDefault="00D85DB2" w:rsidP="00D85DB2">
      <w:pPr>
        <w:spacing w:line="240" w:lineRule="auto"/>
      </w:pPr>
      <w:r>
        <w:t>When determining reasonableness, consideration must be given to:</w:t>
      </w:r>
    </w:p>
    <w:p w14:paraId="045F7BF0" w14:textId="47DA70CF" w:rsidR="00D85DB2" w:rsidRDefault="00D85DB2" w:rsidP="00D85DB2">
      <w:pPr>
        <w:pStyle w:val="ListParagraph"/>
        <w:numPr>
          <w:ilvl w:val="0"/>
          <w:numId w:val="16"/>
        </w:numPr>
        <w:spacing w:line="240" w:lineRule="auto"/>
      </w:pPr>
      <w:r>
        <w:t>Whether the cost is of a type generally recognized as ordinary and necessary for the operation of the non-Federal entity or the proper and efficient performance of the Federal award</w:t>
      </w:r>
    </w:p>
    <w:p w14:paraId="426DFEA0" w14:textId="66BC7F05" w:rsidR="00D85DB2" w:rsidRDefault="00D85DB2" w:rsidP="00D85DB2">
      <w:pPr>
        <w:pStyle w:val="ListParagraph"/>
        <w:numPr>
          <w:ilvl w:val="0"/>
          <w:numId w:val="16"/>
        </w:numPr>
        <w:spacing w:line="240" w:lineRule="auto"/>
      </w:pPr>
      <w:r>
        <w:lastRenderedPageBreak/>
        <w:t>The restraints or requirements imposed by such factors as: sound business practices; arm's-length bargaining; Federal, state, local, tribal, and other laws and regulations; and terms and conditions of CRF use</w:t>
      </w:r>
    </w:p>
    <w:p w14:paraId="3DF3E178" w14:textId="6861DEBF" w:rsidR="00D85DB2" w:rsidRDefault="00D85DB2" w:rsidP="00D85DB2">
      <w:pPr>
        <w:pStyle w:val="ListParagraph"/>
        <w:numPr>
          <w:ilvl w:val="0"/>
          <w:numId w:val="16"/>
        </w:numPr>
        <w:spacing w:line="240" w:lineRule="auto"/>
      </w:pPr>
      <w:r>
        <w:t>Market prices for comparable goods or services for the geographic area</w:t>
      </w:r>
    </w:p>
    <w:p w14:paraId="52530395" w14:textId="4653E656" w:rsidR="00D85DB2" w:rsidRDefault="00D85DB2" w:rsidP="00E73724">
      <w:pPr>
        <w:pStyle w:val="ListParagraph"/>
        <w:numPr>
          <w:ilvl w:val="0"/>
          <w:numId w:val="16"/>
        </w:numPr>
        <w:spacing w:line="240" w:lineRule="auto"/>
      </w:pPr>
      <w:r>
        <w:t>Whether the individuals concerned in the use or acquisition of goods or services acted with prudence</w:t>
      </w:r>
    </w:p>
    <w:p w14:paraId="24261014" w14:textId="4F7147C0" w:rsidR="00D85DB2" w:rsidRDefault="00D85DB2" w:rsidP="00FF6987">
      <w:pPr>
        <w:pStyle w:val="ListParagraph"/>
        <w:numPr>
          <w:ilvl w:val="0"/>
          <w:numId w:val="16"/>
        </w:numPr>
        <w:spacing w:line="240" w:lineRule="auto"/>
      </w:pPr>
      <w:r>
        <w:t>Whether the purchasing entity significantly deviated from its established practices and policies regarding the incurrence of costs, which may unjustifiably increase the cost of goods or services utilizing CRF.</w:t>
      </w:r>
    </w:p>
    <w:p w14:paraId="34D54CD4" w14:textId="77777777" w:rsidR="00D85DB2" w:rsidRDefault="00D85DB2">
      <w:pPr>
        <w:spacing w:line="240" w:lineRule="auto"/>
      </w:pPr>
    </w:p>
    <w:p w14:paraId="271B78DF" w14:textId="57055B6A" w:rsidR="0050532E" w:rsidRPr="00DA64EE" w:rsidRDefault="00C66BA3" w:rsidP="00202A22">
      <w:pPr>
        <w:spacing w:line="240" w:lineRule="auto"/>
        <w:rPr>
          <w:sz w:val="20"/>
          <w:szCs w:val="20"/>
        </w:rPr>
      </w:pPr>
      <w:r w:rsidRPr="00DA64EE">
        <w:rPr>
          <w:i/>
          <w:iCs/>
          <w:sz w:val="20"/>
          <w:szCs w:val="20"/>
        </w:rPr>
        <w:t xml:space="preserve">Example(s) of documentation could include: competitive bids, email correspondence, RFP, </w:t>
      </w:r>
      <w:r w:rsidR="00A46963" w:rsidRPr="00DA64EE">
        <w:rPr>
          <w:i/>
          <w:iCs/>
          <w:sz w:val="20"/>
          <w:szCs w:val="20"/>
        </w:rPr>
        <w:t xml:space="preserve">fair market assessment, </w:t>
      </w:r>
      <w:r w:rsidRPr="00DA64EE">
        <w:rPr>
          <w:i/>
          <w:iCs/>
          <w:sz w:val="20"/>
          <w:szCs w:val="20"/>
        </w:rPr>
        <w:t>etc.</w:t>
      </w:r>
    </w:p>
    <w:p w14:paraId="63F8CE3D" w14:textId="7A1C15DE" w:rsidR="0050532E" w:rsidRPr="007829E0" w:rsidRDefault="0050532E" w:rsidP="007829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jc w:val="both"/>
        <w:rPr>
          <w:color w:val="FFFFFF" w:themeColor="background1"/>
          <w:sz w:val="20"/>
          <w:szCs w:val="20"/>
          <w:lang w:val="en"/>
        </w:rPr>
      </w:pPr>
      <w:r w:rsidRPr="007829E0">
        <w:rPr>
          <w:color w:val="FFFFFF" w:themeColor="background1"/>
          <w:sz w:val="20"/>
          <w:szCs w:val="20"/>
          <w:lang w:val="en"/>
        </w:rPr>
        <w:t>Procurement</w:t>
      </w:r>
      <w:r w:rsidR="0001255B" w:rsidRPr="007829E0">
        <w:rPr>
          <w:color w:val="FFFFFF" w:themeColor="background1"/>
          <w:sz w:val="20"/>
          <w:szCs w:val="20"/>
          <w:lang w:val="en"/>
        </w:rPr>
        <w:t xml:space="preserve"> &amp; Implementation</w:t>
      </w:r>
      <w:r w:rsidRPr="007829E0">
        <w:rPr>
          <w:color w:val="FFFFFF" w:themeColor="background1"/>
          <w:sz w:val="20"/>
          <w:szCs w:val="20"/>
          <w:lang w:val="en"/>
        </w:rPr>
        <w:t xml:space="preserve"> Timeline</w:t>
      </w:r>
    </w:p>
    <w:p w14:paraId="19719425" w14:textId="15CCF00F" w:rsidR="004F70BD" w:rsidRPr="00E1561F" w:rsidRDefault="004F70BD" w:rsidP="00202A22">
      <w:pPr>
        <w:spacing w:line="240" w:lineRule="auto"/>
      </w:pPr>
      <w:r w:rsidRPr="00E1561F">
        <w:t xml:space="preserve">Capital improvement construction </w:t>
      </w:r>
      <w:r w:rsidR="00DD1AD1" w:rsidRPr="00E1561F">
        <w:t>projects should be substantially complete</w:t>
      </w:r>
      <w:r w:rsidR="00D85DB2">
        <w:t>,</w:t>
      </w:r>
      <w:r w:rsidR="007829E0">
        <w:t xml:space="preserve"> </w:t>
      </w:r>
      <w:r w:rsidR="00D85DB2">
        <w:t>and in use</w:t>
      </w:r>
      <w:r w:rsidR="007829E0">
        <w:t xml:space="preserve"> b</w:t>
      </w:r>
      <w:r w:rsidR="00D85DB2">
        <w:t>y</w:t>
      </w:r>
      <w:r w:rsidR="00DD1AD1" w:rsidRPr="00E1561F">
        <w:t xml:space="preserve"> December 30, 2020</w:t>
      </w:r>
      <w:r w:rsidR="007829E0">
        <w:t xml:space="preserve">. </w:t>
      </w:r>
      <w:r w:rsidR="00D85DB2">
        <w:t>CRF should be utilized only</w:t>
      </w:r>
      <w:r w:rsidR="00C83640">
        <w:t xml:space="preserve"> for</w:t>
      </w:r>
      <w:r w:rsidR="00D85DB2">
        <w:t xml:space="preserve"> those costs </w:t>
      </w:r>
      <w:r w:rsidR="00C83640">
        <w:t>of</w:t>
      </w:r>
      <w:r w:rsidR="00D85DB2">
        <w:t xml:space="preserve"> goods and services delivered or performed prior to December 30, 2020.</w:t>
      </w:r>
      <w:r w:rsidR="000E4E8E" w:rsidRPr="00E1561F">
        <w:t xml:space="preserve">  </w:t>
      </w:r>
      <w:r w:rsidR="00634A1E" w:rsidRPr="00E1561F">
        <w:t xml:space="preserve">These timeline considerations should be </w:t>
      </w:r>
      <w:r w:rsidR="00D85DB2">
        <w:t>carefully evaluated prior to proceeding with acquisition or procurement.</w:t>
      </w:r>
      <w:r w:rsidR="00B57D09" w:rsidRPr="00E1561F">
        <w:t xml:space="preserve"> </w:t>
      </w:r>
    </w:p>
    <w:p w14:paraId="33E44A80" w14:textId="02D7BA52" w:rsidR="00A01028" w:rsidRPr="00DA64EE" w:rsidRDefault="00A01028" w:rsidP="00202A22">
      <w:pPr>
        <w:spacing w:line="240" w:lineRule="auto"/>
        <w:rPr>
          <w:sz w:val="20"/>
          <w:szCs w:val="20"/>
        </w:rPr>
      </w:pPr>
      <w:r w:rsidRPr="00DA64EE">
        <w:rPr>
          <w:i/>
          <w:iCs/>
          <w:sz w:val="20"/>
          <w:szCs w:val="20"/>
        </w:rPr>
        <w:t xml:space="preserve">Example(s) of documentation could include: procurement timeline, construction timeline, </w:t>
      </w:r>
      <w:r w:rsidR="00FC3F73" w:rsidRPr="00DA64EE">
        <w:rPr>
          <w:i/>
          <w:iCs/>
          <w:sz w:val="20"/>
          <w:szCs w:val="20"/>
        </w:rPr>
        <w:t xml:space="preserve">equipment availability, </w:t>
      </w:r>
      <w:r w:rsidR="008B4BBE" w:rsidRPr="00DA64EE">
        <w:rPr>
          <w:i/>
          <w:iCs/>
          <w:sz w:val="20"/>
          <w:szCs w:val="20"/>
        </w:rPr>
        <w:t xml:space="preserve">supply chain considerations, </w:t>
      </w:r>
      <w:r w:rsidR="00F65B9B" w:rsidRPr="00DA64EE">
        <w:rPr>
          <w:i/>
          <w:iCs/>
          <w:sz w:val="20"/>
          <w:szCs w:val="20"/>
        </w:rPr>
        <w:t>RFP</w:t>
      </w:r>
      <w:r w:rsidR="00D66361" w:rsidRPr="00DA64EE">
        <w:rPr>
          <w:i/>
          <w:iCs/>
          <w:sz w:val="20"/>
          <w:szCs w:val="20"/>
        </w:rPr>
        <w:t xml:space="preserve">, email correspondence, eligibility memo, </w:t>
      </w:r>
      <w:r w:rsidRPr="00DA64EE">
        <w:rPr>
          <w:i/>
          <w:iCs/>
          <w:sz w:val="20"/>
          <w:szCs w:val="20"/>
        </w:rPr>
        <w:t>etc.</w:t>
      </w:r>
    </w:p>
    <w:p w14:paraId="7D5C343B" w14:textId="7B1E12E0" w:rsidR="00CF755A" w:rsidRPr="007829E0" w:rsidRDefault="00F778AB" w:rsidP="007829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jc w:val="both"/>
        <w:rPr>
          <w:color w:val="FFFFFF" w:themeColor="background1"/>
          <w:sz w:val="20"/>
          <w:szCs w:val="20"/>
          <w:lang w:val="en"/>
        </w:rPr>
      </w:pPr>
      <w:r w:rsidRPr="007829E0">
        <w:rPr>
          <w:color w:val="FFFFFF" w:themeColor="background1"/>
          <w:sz w:val="20"/>
          <w:szCs w:val="20"/>
          <w:lang w:val="en"/>
        </w:rPr>
        <w:t>Alternative Funding Sources</w:t>
      </w:r>
    </w:p>
    <w:p w14:paraId="6E27BE72" w14:textId="7538B18A" w:rsidR="008F58D1" w:rsidRPr="00942FF0" w:rsidRDefault="00FF707D" w:rsidP="00DA64EE">
      <w:pPr>
        <w:spacing w:line="240" w:lineRule="auto"/>
      </w:pPr>
      <w:r w:rsidRPr="00E1561F">
        <w:t>Several funding options exist in addition to CRF</w:t>
      </w:r>
      <w:r w:rsidR="00D85DB2">
        <w:t xml:space="preserve"> that may be better suited for the proposed goods, services or projects. A</w:t>
      </w:r>
      <w:r w:rsidR="00E36C98" w:rsidRPr="00E1561F">
        <w:t>lternative funding options should be explored</w:t>
      </w:r>
      <w:r w:rsidR="00D85DB2">
        <w:t xml:space="preserve"> for eligibility, suitability and timeline for eligible use. </w:t>
      </w:r>
      <w:r w:rsidR="00932B44" w:rsidRPr="00E1561F">
        <w:t>Additionally,</w:t>
      </w:r>
      <w:r w:rsidR="00D52AE7" w:rsidRPr="00E1561F">
        <w:t xml:space="preserve"> entities should ensure </w:t>
      </w:r>
      <w:r w:rsidR="00673D74" w:rsidRPr="00E1561F">
        <w:t>when using multiple funding source</w:t>
      </w:r>
      <w:r w:rsidR="00932B44" w:rsidRPr="00E1561F">
        <w:t>s,</w:t>
      </w:r>
      <w:r w:rsidR="00673D74" w:rsidRPr="00E1561F">
        <w:t xml:space="preserve"> to avoid </w:t>
      </w:r>
      <w:r w:rsidR="00D85DB2">
        <w:t>duplicating expense reimbursements.</w:t>
      </w:r>
    </w:p>
    <w:sectPr w:rsidR="008F58D1" w:rsidRPr="00942F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D769" w14:textId="77777777" w:rsidR="00546143" w:rsidRDefault="00546143" w:rsidP="001446C7">
      <w:r>
        <w:separator/>
      </w:r>
    </w:p>
  </w:endnote>
  <w:endnote w:type="continuationSeparator" w:id="0">
    <w:p w14:paraId="69990F3C" w14:textId="77777777" w:rsidR="00546143" w:rsidRDefault="00546143" w:rsidP="001446C7">
      <w:r>
        <w:continuationSeparator/>
      </w:r>
    </w:p>
  </w:endnote>
  <w:endnote w:type="continuationNotice" w:id="1">
    <w:p w14:paraId="4BC7EF2B" w14:textId="77777777" w:rsidR="00546143" w:rsidRDefault="00546143" w:rsidP="0014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320049"/>
      <w:docPartObj>
        <w:docPartGallery w:val="Page Numbers (Bottom of Page)"/>
        <w:docPartUnique/>
      </w:docPartObj>
    </w:sdtPr>
    <w:sdtEndPr/>
    <w:sdtContent>
      <w:sdt>
        <w:sdtPr>
          <w:id w:val="-1769616900"/>
          <w:docPartObj>
            <w:docPartGallery w:val="Page Numbers (Top of Page)"/>
            <w:docPartUnique/>
          </w:docPartObj>
        </w:sdtPr>
        <w:sdtEndPr/>
        <w:sdtContent>
          <w:p w14:paraId="42A61767" w14:textId="44905E66" w:rsidR="00DA64EE" w:rsidRDefault="00DA64EE">
            <w:pPr>
              <w:pStyle w:val="Footer"/>
              <w:jc w:val="right"/>
            </w:pPr>
            <w:r w:rsidRPr="00DA64EE">
              <w:rPr>
                <w:sz w:val="20"/>
                <w:szCs w:val="20"/>
              </w:rPr>
              <w:t xml:space="preserve">Page </w:t>
            </w:r>
            <w:r w:rsidRPr="00DA64EE">
              <w:rPr>
                <w:b/>
                <w:bCs/>
              </w:rPr>
              <w:fldChar w:fldCharType="begin"/>
            </w:r>
            <w:r w:rsidRPr="00DA64EE">
              <w:rPr>
                <w:b/>
                <w:bCs/>
                <w:sz w:val="20"/>
                <w:szCs w:val="20"/>
              </w:rPr>
              <w:instrText xml:space="preserve"> PAGE </w:instrText>
            </w:r>
            <w:r w:rsidRPr="00DA64EE">
              <w:rPr>
                <w:b/>
                <w:bCs/>
              </w:rPr>
              <w:fldChar w:fldCharType="separate"/>
            </w:r>
            <w:r w:rsidRPr="00DA64EE">
              <w:rPr>
                <w:b/>
                <w:bCs/>
                <w:noProof/>
                <w:sz w:val="20"/>
                <w:szCs w:val="20"/>
              </w:rPr>
              <w:t>2</w:t>
            </w:r>
            <w:r w:rsidRPr="00DA64EE">
              <w:rPr>
                <w:b/>
                <w:bCs/>
              </w:rPr>
              <w:fldChar w:fldCharType="end"/>
            </w:r>
            <w:r w:rsidRPr="00DA64EE">
              <w:rPr>
                <w:sz w:val="20"/>
                <w:szCs w:val="20"/>
              </w:rPr>
              <w:t xml:space="preserve"> of </w:t>
            </w:r>
            <w:r w:rsidRPr="00DA64EE">
              <w:rPr>
                <w:b/>
                <w:bCs/>
              </w:rPr>
              <w:fldChar w:fldCharType="begin"/>
            </w:r>
            <w:r w:rsidRPr="00DA64EE">
              <w:rPr>
                <w:b/>
                <w:bCs/>
                <w:sz w:val="20"/>
                <w:szCs w:val="20"/>
              </w:rPr>
              <w:instrText xml:space="preserve"> NUMPAGES  </w:instrText>
            </w:r>
            <w:r w:rsidRPr="00DA64EE">
              <w:rPr>
                <w:b/>
                <w:bCs/>
              </w:rPr>
              <w:fldChar w:fldCharType="separate"/>
            </w:r>
            <w:r w:rsidRPr="00DA64EE">
              <w:rPr>
                <w:b/>
                <w:bCs/>
                <w:noProof/>
                <w:sz w:val="20"/>
                <w:szCs w:val="20"/>
              </w:rPr>
              <w:t>2</w:t>
            </w:r>
            <w:r w:rsidRPr="00DA64EE">
              <w:rPr>
                <w:b/>
                <w:bCs/>
              </w:rPr>
              <w:fldChar w:fldCharType="end"/>
            </w:r>
          </w:p>
        </w:sdtContent>
      </w:sdt>
    </w:sdtContent>
  </w:sdt>
  <w:p w14:paraId="6CC742FE" w14:textId="77777777" w:rsidR="00834A7B" w:rsidRDefault="0083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AD98" w14:textId="77777777" w:rsidR="00546143" w:rsidRDefault="00546143" w:rsidP="001446C7">
      <w:r>
        <w:separator/>
      </w:r>
    </w:p>
  </w:footnote>
  <w:footnote w:type="continuationSeparator" w:id="0">
    <w:p w14:paraId="489428F5" w14:textId="77777777" w:rsidR="00546143" w:rsidRDefault="00546143" w:rsidP="001446C7">
      <w:r>
        <w:continuationSeparator/>
      </w:r>
    </w:p>
  </w:footnote>
  <w:footnote w:type="continuationNotice" w:id="1">
    <w:p w14:paraId="0D642867" w14:textId="77777777" w:rsidR="00546143" w:rsidRDefault="00546143" w:rsidP="001446C7"/>
  </w:footnote>
  <w:footnote w:id="2">
    <w:p w14:paraId="1373C1BF" w14:textId="38075160" w:rsidR="00270830" w:rsidRPr="00834A7B" w:rsidRDefault="00270830">
      <w:pPr>
        <w:pStyle w:val="FootnoteText"/>
        <w:rPr>
          <w:rFonts w:ascii="Arial" w:hAnsi="Arial" w:cs="Arial"/>
        </w:rPr>
      </w:pPr>
      <w:r w:rsidRPr="00834A7B">
        <w:rPr>
          <w:rStyle w:val="FootnoteReference"/>
          <w:rFonts w:ascii="Arial" w:hAnsi="Arial" w:cs="Arial"/>
        </w:rPr>
        <w:footnoteRef/>
      </w:r>
      <w:r w:rsidRPr="00834A7B">
        <w:rPr>
          <w:rFonts w:ascii="Arial" w:hAnsi="Arial" w:cs="Arial"/>
        </w:rPr>
        <w:t xml:space="preserve"> FAQ dated 9/2/2020 p.</w:t>
      </w:r>
      <w:r w:rsidR="007148C2" w:rsidRPr="00834A7B">
        <w:rPr>
          <w:rFonts w:ascii="Arial" w:hAnsi="Arial" w:cs="Arial"/>
        </w:rPr>
        <w:t>12</w:t>
      </w:r>
      <w:r w:rsidRPr="00834A7B">
        <w:rPr>
          <w:rFonts w:ascii="Arial" w:hAnsi="Arial" w:cs="Arial"/>
        </w:rPr>
        <w:t>, q.</w:t>
      </w:r>
      <w:r w:rsidR="007148C2" w:rsidRPr="00834A7B">
        <w:rPr>
          <w:rFonts w:ascii="Arial" w:hAnsi="Arial" w:cs="Arial"/>
        </w:rPr>
        <w:t>4</w:t>
      </w:r>
      <w:r w:rsidRPr="00834A7B">
        <w:rPr>
          <w:rFonts w:ascii="Arial" w:hAnsi="Arial" w:cs="Arial"/>
        </w:rPr>
        <w:t xml:space="preserve"> https://home.treasury.gov/system/files/136/Coronavirus-Relief-Fund-Frequently-Asked-Questions.pdf</w:t>
      </w:r>
    </w:p>
  </w:footnote>
  <w:footnote w:id="3">
    <w:p w14:paraId="530E152E" w14:textId="5A7F0B1E" w:rsidR="008B0C35" w:rsidRDefault="008B0C35">
      <w:pPr>
        <w:pStyle w:val="FootnoteText"/>
      </w:pPr>
      <w:r>
        <w:rPr>
          <w:rStyle w:val="FootnoteReference"/>
        </w:rPr>
        <w:footnoteRef/>
      </w:r>
      <w:r>
        <w:t xml:space="preserve"> </w:t>
      </w:r>
      <w:r w:rsidR="00FB17E8" w:rsidRPr="00372751">
        <w:rPr>
          <w:rFonts w:ascii="Arial" w:hAnsi="Arial" w:cs="Arial"/>
        </w:rPr>
        <w:t xml:space="preserve">FAQ dated </w:t>
      </w:r>
      <w:r w:rsidR="00432D9D" w:rsidRPr="00372751">
        <w:rPr>
          <w:rFonts w:ascii="Arial" w:hAnsi="Arial" w:cs="Arial"/>
        </w:rPr>
        <w:t>10/19/2020 p.</w:t>
      </w:r>
      <w:r w:rsidR="00A71C2F" w:rsidRPr="00372751">
        <w:rPr>
          <w:rFonts w:ascii="Arial" w:hAnsi="Arial" w:cs="Arial"/>
        </w:rPr>
        <w:t xml:space="preserve">58 </w:t>
      </w:r>
      <w:r w:rsidR="006E5CEB" w:rsidRPr="00372751">
        <w:rPr>
          <w:rFonts w:ascii="Arial" w:hAnsi="Arial" w:cs="Arial"/>
        </w:rPr>
        <w:t xml:space="preserve">q.58, </w:t>
      </w:r>
      <w:r w:rsidR="006E5CEB" w:rsidRPr="00372751">
        <w:rPr>
          <w:rFonts w:ascii="Arial" w:hAnsi="Arial" w:cs="Arial"/>
        </w:rPr>
        <w:t>https://home.treasury.gov/system/files/136/Coronavirus-Relief-Fund-Frequently-Asked-Questions.pdf</w:t>
      </w:r>
      <w:r w:rsidR="00432D9D" w:rsidRPr="00372751">
        <w:rPr>
          <w:rFonts w:ascii="Arial" w:hAnsi="Arial" w:cs="Arial"/>
        </w:rPr>
        <w:t xml:space="preserve"> </w:t>
      </w:r>
      <w:r w:rsidR="00372751" w:rsidRPr="00372751">
        <w:rPr>
          <w:rFonts w:ascii="Arial" w:hAnsi="Arial" w:cs="Arial"/>
        </w:rPr>
        <w:t>(e</w:t>
      </w:r>
      <w:r w:rsidRPr="00372751">
        <w:rPr>
          <w:rFonts w:ascii="Arial" w:hAnsi="Arial" w:cs="Arial"/>
        </w:rPr>
        <w:t>mphasis added</w:t>
      </w:r>
      <w:r w:rsidR="00372751" w:rsidRPr="00372751">
        <w:rPr>
          <w:rFonts w:ascii="Arial" w:hAnsi="Arial" w:cs="Arial"/>
        </w:rPr>
        <w:t>)</w:t>
      </w:r>
    </w:p>
  </w:footnote>
  <w:footnote w:id="4">
    <w:p w14:paraId="49865114" w14:textId="38C35B70" w:rsidR="00834A7B" w:rsidRPr="00834A7B" w:rsidRDefault="00834A7B">
      <w:pPr>
        <w:pStyle w:val="FootnoteText"/>
        <w:rPr>
          <w:rFonts w:ascii="Arial" w:hAnsi="Arial" w:cs="Arial"/>
        </w:rPr>
      </w:pPr>
      <w:r w:rsidRPr="00834A7B">
        <w:rPr>
          <w:rStyle w:val="FootnoteReference"/>
          <w:rFonts w:ascii="Arial" w:hAnsi="Arial" w:cs="Arial"/>
        </w:rPr>
        <w:footnoteRef/>
      </w:r>
      <w:r w:rsidRPr="00834A7B">
        <w:rPr>
          <w:rFonts w:ascii="Arial" w:hAnsi="Arial" w:cs="Arial"/>
        </w:rPr>
        <w:t xml:space="preserve"> https://www.cdc.gov/coronavirus/2019-ncov/prevent-getting-sick/social-distancing.html</w:t>
      </w:r>
    </w:p>
  </w:footnote>
  <w:footnote w:id="5">
    <w:p w14:paraId="7B9AD33B" w14:textId="45A68438" w:rsidR="009D2716" w:rsidRPr="00834A7B" w:rsidRDefault="009D2716">
      <w:pPr>
        <w:pStyle w:val="FootnoteText"/>
        <w:rPr>
          <w:rFonts w:ascii="Arial" w:hAnsi="Arial" w:cs="Arial"/>
        </w:rPr>
      </w:pPr>
      <w:r w:rsidRPr="00834A7B">
        <w:rPr>
          <w:rStyle w:val="FootnoteReference"/>
          <w:rFonts w:ascii="Arial" w:hAnsi="Arial" w:cs="Arial"/>
        </w:rPr>
        <w:footnoteRef/>
      </w:r>
      <w:r w:rsidR="001C617A" w:rsidRPr="00834A7B">
        <w:rPr>
          <w:rFonts w:ascii="Arial" w:hAnsi="Arial" w:cs="Arial"/>
        </w:rPr>
        <w:t xml:space="preserve">Treasury Guidance, </w:t>
      </w:r>
      <w:r w:rsidR="00E77C5D" w:rsidRPr="00834A7B">
        <w:rPr>
          <w:rFonts w:ascii="Arial" w:hAnsi="Arial" w:cs="Arial"/>
        </w:rPr>
        <w:t>Updated 9/2/2020,</w:t>
      </w:r>
      <w:r w:rsidR="001C617A" w:rsidRPr="00834A7B">
        <w:rPr>
          <w:rFonts w:ascii="Arial" w:hAnsi="Arial" w:cs="Arial"/>
        </w:rPr>
        <w:t xml:space="preserve"> p.4</w:t>
      </w:r>
      <w:r w:rsidRPr="00834A7B">
        <w:rPr>
          <w:rFonts w:ascii="Arial" w:hAnsi="Arial" w:cs="Arial"/>
        </w:rPr>
        <w:t xml:space="preserve"> </w:t>
      </w:r>
      <w:r w:rsidR="003D1567" w:rsidRPr="00834A7B">
        <w:rPr>
          <w:rFonts w:ascii="Arial" w:hAnsi="Arial" w:cs="Arial"/>
        </w:rPr>
        <w:t>https://home.treasury.gov/system/files/136/Coronavirus-Relief-Fund-Guidance-for-State-Territorial-Local-and-Tribal-Governments.pdf</w:t>
      </w:r>
    </w:p>
  </w:footnote>
  <w:footnote w:id="6">
    <w:p w14:paraId="019F2EE2" w14:textId="32D460C8" w:rsidR="00044EAF" w:rsidRPr="00303804" w:rsidRDefault="00044EAF">
      <w:pPr>
        <w:pStyle w:val="FootnoteText"/>
        <w:rPr>
          <w:rFonts w:ascii="Arial Narrow" w:hAnsi="Arial Narrow"/>
        </w:rPr>
      </w:pPr>
      <w:r w:rsidRPr="00834A7B">
        <w:rPr>
          <w:rStyle w:val="FootnoteReference"/>
          <w:rFonts w:ascii="Arial" w:hAnsi="Arial" w:cs="Arial"/>
        </w:rPr>
        <w:footnoteRef/>
      </w:r>
      <w:r w:rsidRPr="00834A7B">
        <w:rPr>
          <w:rFonts w:ascii="Arial" w:hAnsi="Arial" w:cs="Arial"/>
        </w:rPr>
        <w:t xml:space="preserve"> </w:t>
      </w:r>
      <w:r w:rsidR="000F6C0C" w:rsidRPr="00834A7B">
        <w:rPr>
          <w:rFonts w:ascii="Arial" w:hAnsi="Arial" w:cs="Arial"/>
        </w:rPr>
        <w:t>FAQ dated 9/2/2020 p</w:t>
      </w:r>
      <w:r w:rsidR="00245D82" w:rsidRPr="00834A7B">
        <w:rPr>
          <w:rFonts w:ascii="Arial" w:hAnsi="Arial" w:cs="Arial"/>
        </w:rPr>
        <w:t>.6, q.28</w:t>
      </w:r>
      <w:r w:rsidR="000F6C0C" w:rsidRPr="00834A7B">
        <w:rPr>
          <w:rFonts w:ascii="Arial" w:hAnsi="Arial" w:cs="Arial"/>
        </w:rPr>
        <w:t xml:space="preserve"> </w:t>
      </w:r>
      <w:r w:rsidR="00303804" w:rsidRPr="00834A7B">
        <w:rPr>
          <w:rFonts w:ascii="Arial" w:hAnsi="Arial" w:cs="Arial"/>
        </w:rPr>
        <w:t>https://home.treasury.gov/system/files/136/Coronavirus-Relief-Fund-Frequently-Asked-Questions.pdf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B3C9" w14:textId="28207A2B" w:rsidR="00157EE5" w:rsidRDefault="00E1561F" w:rsidP="001976A1">
    <w:pPr>
      <w:pStyle w:val="Header"/>
      <w:jc w:val="right"/>
    </w:pPr>
    <w:r>
      <w:rPr>
        <w:noProof/>
      </w:rPr>
      <w:drawing>
        <wp:anchor distT="0" distB="0" distL="114300" distR="114300" simplePos="0" relativeHeight="251658240" behindDoc="0" locked="0" layoutInCell="1" allowOverlap="1" wp14:anchorId="00FB9273" wp14:editId="72F8831D">
          <wp:simplePos x="0" y="0"/>
          <wp:positionH relativeFrom="page">
            <wp:align>right</wp:align>
          </wp:positionH>
          <wp:positionV relativeFrom="page">
            <wp:align>top</wp:align>
          </wp:positionV>
          <wp:extent cx="7771130" cy="1341120"/>
          <wp:effectExtent l="0" t="0" r="1270" b="0"/>
          <wp:wrapSquare wrapText="bothSides"/>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Recovery LH blue 7-29-20.jpg"/>
                  <pic:cNvPicPr/>
                </pic:nvPicPr>
                <pic:blipFill rotWithShape="1">
                  <a:blip r:embed="rId1">
                    <a:extLst>
                      <a:ext uri="{28A0092B-C50C-407E-A947-70E740481C1C}">
                        <a14:useLocalDpi xmlns:a14="http://schemas.microsoft.com/office/drawing/2010/main" val="0"/>
                      </a:ext>
                    </a:extLst>
                  </a:blip>
                  <a:srcRect b="10012"/>
                  <a:stretch/>
                </pic:blipFill>
                <pic:spPr bwMode="auto">
                  <a:xfrm>
                    <a:off x="0" y="0"/>
                    <a:ext cx="7771130"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2F1EE1" w14:textId="77777777" w:rsidR="00157EE5" w:rsidRDefault="0015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AF6"/>
    <w:multiLevelType w:val="hybridMultilevel"/>
    <w:tmpl w:val="1468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113B06"/>
    <w:multiLevelType w:val="hybridMultilevel"/>
    <w:tmpl w:val="CCC8C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353DD"/>
    <w:multiLevelType w:val="hybridMultilevel"/>
    <w:tmpl w:val="B548099E"/>
    <w:lvl w:ilvl="0" w:tplc="AE4E6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37728"/>
    <w:multiLevelType w:val="hybridMultilevel"/>
    <w:tmpl w:val="0AF49A86"/>
    <w:lvl w:ilvl="0" w:tplc="94F297EA">
      <w:start w:val="1"/>
      <w:numFmt w:val="lowerRoman"/>
      <w:lvlText w:val="%1."/>
      <w:lvlJc w:val="right"/>
      <w:pPr>
        <w:tabs>
          <w:tab w:val="num" w:pos="720"/>
        </w:tabs>
        <w:ind w:left="720" w:hanging="360"/>
      </w:pPr>
    </w:lvl>
    <w:lvl w:ilvl="1" w:tplc="98B0013A">
      <w:start w:val="1"/>
      <w:numFmt w:val="decimal"/>
      <w:lvlText w:val="%2."/>
      <w:lvlJc w:val="right"/>
      <w:pPr>
        <w:tabs>
          <w:tab w:val="num" w:pos="1440"/>
        </w:tabs>
        <w:ind w:left="1440" w:hanging="360"/>
      </w:pPr>
    </w:lvl>
    <w:lvl w:ilvl="2" w:tplc="784A4282" w:tentative="1">
      <w:start w:val="1"/>
      <w:numFmt w:val="lowerRoman"/>
      <w:lvlText w:val="%3."/>
      <w:lvlJc w:val="right"/>
      <w:pPr>
        <w:tabs>
          <w:tab w:val="num" w:pos="2160"/>
        </w:tabs>
        <w:ind w:left="2160" w:hanging="360"/>
      </w:pPr>
    </w:lvl>
    <w:lvl w:ilvl="3" w:tplc="D32831B0" w:tentative="1">
      <w:start w:val="1"/>
      <w:numFmt w:val="lowerRoman"/>
      <w:lvlText w:val="%4."/>
      <w:lvlJc w:val="right"/>
      <w:pPr>
        <w:tabs>
          <w:tab w:val="num" w:pos="2880"/>
        </w:tabs>
        <w:ind w:left="2880" w:hanging="360"/>
      </w:pPr>
    </w:lvl>
    <w:lvl w:ilvl="4" w:tplc="7A46359C" w:tentative="1">
      <w:start w:val="1"/>
      <w:numFmt w:val="lowerRoman"/>
      <w:lvlText w:val="%5."/>
      <w:lvlJc w:val="right"/>
      <w:pPr>
        <w:tabs>
          <w:tab w:val="num" w:pos="3600"/>
        </w:tabs>
        <w:ind w:left="3600" w:hanging="360"/>
      </w:pPr>
    </w:lvl>
    <w:lvl w:ilvl="5" w:tplc="1E724E1E" w:tentative="1">
      <w:start w:val="1"/>
      <w:numFmt w:val="lowerRoman"/>
      <w:lvlText w:val="%6."/>
      <w:lvlJc w:val="right"/>
      <w:pPr>
        <w:tabs>
          <w:tab w:val="num" w:pos="4320"/>
        </w:tabs>
        <w:ind w:left="4320" w:hanging="360"/>
      </w:pPr>
    </w:lvl>
    <w:lvl w:ilvl="6" w:tplc="4D6A67E8" w:tentative="1">
      <w:start w:val="1"/>
      <w:numFmt w:val="lowerRoman"/>
      <w:lvlText w:val="%7."/>
      <w:lvlJc w:val="right"/>
      <w:pPr>
        <w:tabs>
          <w:tab w:val="num" w:pos="5040"/>
        </w:tabs>
        <w:ind w:left="5040" w:hanging="360"/>
      </w:pPr>
    </w:lvl>
    <w:lvl w:ilvl="7" w:tplc="B0F8ABBA" w:tentative="1">
      <w:start w:val="1"/>
      <w:numFmt w:val="lowerRoman"/>
      <w:lvlText w:val="%8."/>
      <w:lvlJc w:val="right"/>
      <w:pPr>
        <w:tabs>
          <w:tab w:val="num" w:pos="5760"/>
        </w:tabs>
        <w:ind w:left="5760" w:hanging="360"/>
      </w:pPr>
    </w:lvl>
    <w:lvl w:ilvl="8" w:tplc="9854502C" w:tentative="1">
      <w:start w:val="1"/>
      <w:numFmt w:val="lowerRoman"/>
      <w:lvlText w:val="%9."/>
      <w:lvlJc w:val="right"/>
      <w:pPr>
        <w:tabs>
          <w:tab w:val="num" w:pos="6480"/>
        </w:tabs>
        <w:ind w:left="6480" w:hanging="360"/>
      </w:pPr>
    </w:lvl>
  </w:abstractNum>
  <w:abstractNum w:abstractNumId="4" w15:restartNumberingAfterBreak="0">
    <w:nsid w:val="41A171C3"/>
    <w:multiLevelType w:val="hybridMultilevel"/>
    <w:tmpl w:val="1ACC6CBE"/>
    <w:lvl w:ilvl="0" w:tplc="04090001">
      <w:start w:val="1"/>
      <w:numFmt w:val="bullet"/>
      <w:lvlText w:val=""/>
      <w:lvlJc w:val="left"/>
      <w:pPr>
        <w:ind w:left="720" w:hanging="360"/>
      </w:pPr>
      <w:rPr>
        <w:rFonts w:ascii="Symbol" w:hAnsi="Symbol" w:hint="default"/>
      </w:rPr>
    </w:lvl>
    <w:lvl w:ilvl="1" w:tplc="35D83130">
      <w:start w:val="1"/>
      <w:numFmt w:val="decimal"/>
      <w:lvlText w:val="%2."/>
      <w:lvlJc w:val="left"/>
      <w:pPr>
        <w:ind w:left="1440" w:hanging="360"/>
      </w:pPr>
      <w:rPr>
        <w:rFonts w:ascii="Arial Narrow" w:eastAsiaTheme="minorHAnsi" w:hAnsi="Arial Narrow"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1123"/>
    <w:multiLevelType w:val="hybridMultilevel"/>
    <w:tmpl w:val="1B725944"/>
    <w:lvl w:ilvl="0" w:tplc="C8D87A9E">
      <w:start w:val="1"/>
      <w:numFmt w:val="lowerRoman"/>
      <w:lvlText w:val="%1."/>
      <w:lvlJc w:val="right"/>
      <w:pPr>
        <w:tabs>
          <w:tab w:val="num" w:pos="720"/>
        </w:tabs>
        <w:ind w:left="720" w:hanging="360"/>
      </w:pPr>
    </w:lvl>
    <w:lvl w:ilvl="1" w:tplc="8BCA3926" w:tentative="1">
      <w:start w:val="1"/>
      <w:numFmt w:val="lowerRoman"/>
      <w:lvlText w:val="%2."/>
      <w:lvlJc w:val="right"/>
      <w:pPr>
        <w:tabs>
          <w:tab w:val="num" w:pos="1440"/>
        </w:tabs>
        <w:ind w:left="1440" w:hanging="360"/>
      </w:pPr>
    </w:lvl>
    <w:lvl w:ilvl="2" w:tplc="F9B88FC2" w:tentative="1">
      <w:start w:val="1"/>
      <w:numFmt w:val="lowerRoman"/>
      <w:lvlText w:val="%3."/>
      <w:lvlJc w:val="right"/>
      <w:pPr>
        <w:tabs>
          <w:tab w:val="num" w:pos="2160"/>
        </w:tabs>
        <w:ind w:left="2160" w:hanging="360"/>
      </w:pPr>
    </w:lvl>
    <w:lvl w:ilvl="3" w:tplc="A112C23C" w:tentative="1">
      <w:start w:val="1"/>
      <w:numFmt w:val="lowerRoman"/>
      <w:lvlText w:val="%4."/>
      <w:lvlJc w:val="right"/>
      <w:pPr>
        <w:tabs>
          <w:tab w:val="num" w:pos="2880"/>
        </w:tabs>
        <w:ind w:left="2880" w:hanging="360"/>
      </w:pPr>
    </w:lvl>
    <w:lvl w:ilvl="4" w:tplc="042ECC36" w:tentative="1">
      <w:start w:val="1"/>
      <w:numFmt w:val="lowerRoman"/>
      <w:lvlText w:val="%5."/>
      <w:lvlJc w:val="right"/>
      <w:pPr>
        <w:tabs>
          <w:tab w:val="num" w:pos="3600"/>
        </w:tabs>
        <w:ind w:left="3600" w:hanging="360"/>
      </w:pPr>
    </w:lvl>
    <w:lvl w:ilvl="5" w:tplc="BD481D2A" w:tentative="1">
      <w:start w:val="1"/>
      <w:numFmt w:val="lowerRoman"/>
      <w:lvlText w:val="%6."/>
      <w:lvlJc w:val="right"/>
      <w:pPr>
        <w:tabs>
          <w:tab w:val="num" w:pos="4320"/>
        </w:tabs>
        <w:ind w:left="4320" w:hanging="360"/>
      </w:pPr>
    </w:lvl>
    <w:lvl w:ilvl="6" w:tplc="252A36E4" w:tentative="1">
      <w:start w:val="1"/>
      <w:numFmt w:val="lowerRoman"/>
      <w:lvlText w:val="%7."/>
      <w:lvlJc w:val="right"/>
      <w:pPr>
        <w:tabs>
          <w:tab w:val="num" w:pos="5040"/>
        </w:tabs>
        <w:ind w:left="5040" w:hanging="360"/>
      </w:pPr>
    </w:lvl>
    <w:lvl w:ilvl="7" w:tplc="299A666E" w:tentative="1">
      <w:start w:val="1"/>
      <w:numFmt w:val="lowerRoman"/>
      <w:lvlText w:val="%8."/>
      <w:lvlJc w:val="right"/>
      <w:pPr>
        <w:tabs>
          <w:tab w:val="num" w:pos="5760"/>
        </w:tabs>
        <w:ind w:left="5760" w:hanging="360"/>
      </w:pPr>
    </w:lvl>
    <w:lvl w:ilvl="8" w:tplc="14E0282E" w:tentative="1">
      <w:start w:val="1"/>
      <w:numFmt w:val="lowerRoman"/>
      <w:lvlText w:val="%9."/>
      <w:lvlJc w:val="right"/>
      <w:pPr>
        <w:tabs>
          <w:tab w:val="num" w:pos="6480"/>
        </w:tabs>
        <w:ind w:left="6480" w:hanging="360"/>
      </w:pPr>
    </w:lvl>
  </w:abstractNum>
  <w:abstractNum w:abstractNumId="6" w15:restartNumberingAfterBreak="0">
    <w:nsid w:val="4A2A0407"/>
    <w:multiLevelType w:val="hybridMultilevel"/>
    <w:tmpl w:val="60B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731CC"/>
    <w:multiLevelType w:val="hybridMultilevel"/>
    <w:tmpl w:val="3688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62FA7"/>
    <w:multiLevelType w:val="hybridMultilevel"/>
    <w:tmpl w:val="B268EF40"/>
    <w:lvl w:ilvl="0" w:tplc="AE4E6F0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0938EC"/>
    <w:multiLevelType w:val="hybridMultilevel"/>
    <w:tmpl w:val="60DEB192"/>
    <w:lvl w:ilvl="0" w:tplc="56CEA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445480"/>
    <w:multiLevelType w:val="hybridMultilevel"/>
    <w:tmpl w:val="EA54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E6C10"/>
    <w:multiLevelType w:val="hybridMultilevel"/>
    <w:tmpl w:val="054470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510C3"/>
    <w:multiLevelType w:val="hybridMultilevel"/>
    <w:tmpl w:val="CA629476"/>
    <w:lvl w:ilvl="0" w:tplc="E6DAFAA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B83871"/>
    <w:multiLevelType w:val="hybridMultilevel"/>
    <w:tmpl w:val="23720F1C"/>
    <w:lvl w:ilvl="0" w:tplc="92CAD6E8">
      <w:start w:val="1"/>
      <w:numFmt w:val="bullet"/>
      <w:lvlText w:val=""/>
      <w:lvlJc w:val="left"/>
      <w:pPr>
        <w:tabs>
          <w:tab w:val="num" w:pos="720"/>
        </w:tabs>
        <w:ind w:left="720" w:hanging="360"/>
      </w:pPr>
      <w:rPr>
        <w:rFonts w:ascii="Symbol" w:hAnsi="Symbol" w:hint="default"/>
        <w:sz w:val="20"/>
      </w:rPr>
    </w:lvl>
    <w:lvl w:ilvl="1" w:tplc="2048DFBA" w:tentative="1">
      <w:start w:val="1"/>
      <w:numFmt w:val="bullet"/>
      <w:lvlText w:val=""/>
      <w:lvlJc w:val="left"/>
      <w:pPr>
        <w:tabs>
          <w:tab w:val="num" w:pos="1440"/>
        </w:tabs>
        <w:ind w:left="1440" w:hanging="360"/>
      </w:pPr>
      <w:rPr>
        <w:rFonts w:ascii="Symbol" w:hAnsi="Symbol" w:hint="default"/>
        <w:sz w:val="20"/>
      </w:rPr>
    </w:lvl>
    <w:lvl w:ilvl="2" w:tplc="72B4EDFE" w:tentative="1">
      <w:start w:val="1"/>
      <w:numFmt w:val="bullet"/>
      <w:lvlText w:val=""/>
      <w:lvlJc w:val="left"/>
      <w:pPr>
        <w:tabs>
          <w:tab w:val="num" w:pos="2160"/>
        </w:tabs>
        <w:ind w:left="2160" w:hanging="360"/>
      </w:pPr>
      <w:rPr>
        <w:rFonts w:ascii="Symbol" w:hAnsi="Symbol" w:hint="default"/>
        <w:sz w:val="20"/>
      </w:rPr>
    </w:lvl>
    <w:lvl w:ilvl="3" w:tplc="CFF23098" w:tentative="1">
      <w:start w:val="1"/>
      <w:numFmt w:val="bullet"/>
      <w:lvlText w:val=""/>
      <w:lvlJc w:val="left"/>
      <w:pPr>
        <w:tabs>
          <w:tab w:val="num" w:pos="2880"/>
        </w:tabs>
        <w:ind w:left="2880" w:hanging="360"/>
      </w:pPr>
      <w:rPr>
        <w:rFonts w:ascii="Symbol" w:hAnsi="Symbol" w:hint="default"/>
        <w:sz w:val="20"/>
      </w:rPr>
    </w:lvl>
    <w:lvl w:ilvl="4" w:tplc="8CECCB08" w:tentative="1">
      <w:start w:val="1"/>
      <w:numFmt w:val="bullet"/>
      <w:lvlText w:val=""/>
      <w:lvlJc w:val="left"/>
      <w:pPr>
        <w:tabs>
          <w:tab w:val="num" w:pos="3600"/>
        </w:tabs>
        <w:ind w:left="3600" w:hanging="360"/>
      </w:pPr>
      <w:rPr>
        <w:rFonts w:ascii="Symbol" w:hAnsi="Symbol" w:hint="default"/>
        <w:sz w:val="20"/>
      </w:rPr>
    </w:lvl>
    <w:lvl w:ilvl="5" w:tplc="776E15F2" w:tentative="1">
      <w:start w:val="1"/>
      <w:numFmt w:val="bullet"/>
      <w:lvlText w:val=""/>
      <w:lvlJc w:val="left"/>
      <w:pPr>
        <w:tabs>
          <w:tab w:val="num" w:pos="4320"/>
        </w:tabs>
        <w:ind w:left="4320" w:hanging="360"/>
      </w:pPr>
      <w:rPr>
        <w:rFonts w:ascii="Symbol" w:hAnsi="Symbol" w:hint="default"/>
        <w:sz w:val="20"/>
      </w:rPr>
    </w:lvl>
    <w:lvl w:ilvl="6" w:tplc="22AC6E24" w:tentative="1">
      <w:start w:val="1"/>
      <w:numFmt w:val="bullet"/>
      <w:lvlText w:val=""/>
      <w:lvlJc w:val="left"/>
      <w:pPr>
        <w:tabs>
          <w:tab w:val="num" w:pos="5040"/>
        </w:tabs>
        <w:ind w:left="5040" w:hanging="360"/>
      </w:pPr>
      <w:rPr>
        <w:rFonts w:ascii="Symbol" w:hAnsi="Symbol" w:hint="default"/>
        <w:sz w:val="20"/>
      </w:rPr>
    </w:lvl>
    <w:lvl w:ilvl="7" w:tplc="EFBA5102" w:tentative="1">
      <w:start w:val="1"/>
      <w:numFmt w:val="bullet"/>
      <w:lvlText w:val=""/>
      <w:lvlJc w:val="left"/>
      <w:pPr>
        <w:tabs>
          <w:tab w:val="num" w:pos="5760"/>
        </w:tabs>
        <w:ind w:left="5760" w:hanging="360"/>
      </w:pPr>
      <w:rPr>
        <w:rFonts w:ascii="Symbol" w:hAnsi="Symbol" w:hint="default"/>
        <w:sz w:val="20"/>
      </w:rPr>
    </w:lvl>
    <w:lvl w:ilvl="8" w:tplc="21587C8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8611E3"/>
    <w:multiLevelType w:val="hybridMultilevel"/>
    <w:tmpl w:val="DA1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D7110"/>
    <w:multiLevelType w:val="hybridMultilevel"/>
    <w:tmpl w:val="6226DB64"/>
    <w:lvl w:ilvl="0" w:tplc="8B1888C2">
      <w:start w:val="1"/>
      <w:numFmt w:val="bullet"/>
      <w:lvlText w:val=""/>
      <w:lvlJc w:val="left"/>
      <w:pPr>
        <w:tabs>
          <w:tab w:val="num" w:pos="720"/>
        </w:tabs>
        <w:ind w:left="720" w:hanging="360"/>
      </w:pPr>
      <w:rPr>
        <w:rFonts w:ascii="Symbol" w:hAnsi="Symbol" w:hint="default"/>
        <w:sz w:val="20"/>
      </w:rPr>
    </w:lvl>
    <w:lvl w:ilvl="1" w:tplc="EBD2935E" w:tentative="1">
      <w:start w:val="1"/>
      <w:numFmt w:val="bullet"/>
      <w:lvlText w:val=""/>
      <w:lvlJc w:val="left"/>
      <w:pPr>
        <w:tabs>
          <w:tab w:val="num" w:pos="1440"/>
        </w:tabs>
        <w:ind w:left="1440" w:hanging="360"/>
      </w:pPr>
      <w:rPr>
        <w:rFonts w:ascii="Symbol" w:hAnsi="Symbol" w:hint="default"/>
        <w:sz w:val="20"/>
      </w:rPr>
    </w:lvl>
    <w:lvl w:ilvl="2" w:tplc="F67C8002" w:tentative="1">
      <w:start w:val="1"/>
      <w:numFmt w:val="bullet"/>
      <w:lvlText w:val=""/>
      <w:lvlJc w:val="left"/>
      <w:pPr>
        <w:tabs>
          <w:tab w:val="num" w:pos="2160"/>
        </w:tabs>
        <w:ind w:left="2160" w:hanging="360"/>
      </w:pPr>
      <w:rPr>
        <w:rFonts w:ascii="Symbol" w:hAnsi="Symbol" w:hint="default"/>
        <w:sz w:val="20"/>
      </w:rPr>
    </w:lvl>
    <w:lvl w:ilvl="3" w:tplc="3BD81DA6" w:tentative="1">
      <w:start w:val="1"/>
      <w:numFmt w:val="bullet"/>
      <w:lvlText w:val=""/>
      <w:lvlJc w:val="left"/>
      <w:pPr>
        <w:tabs>
          <w:tab w:val="num" w:pos="2880"/>
        </w:tabs>
        <w:ind w:left="2880" w:hanging="360"/>
      </w:pPr>
      <w:rPr>
        <w:rFonts w:ascii="Symbol" w:hAnsi="Symbol" w:hint="default"/>
        <w:sz w:val="20"/>
      </w:rPr>
    </w:lvl>
    <w:lvl w:ilvl="4" w:tplc="AFB2C266" w:tentative="1">
      <w:start w:val="1"/>
      <w:numFmt w:val="bullet"/>
      <w:lvlText w:val=""/>
      <w:lvlJc w:val="left"/>
      <w:pPr>
        <w:tabs>
          <w:tab w:val="num" w:pos="3600"/>
        </w:tabs>
        <w:ind w:left="3600" w:hanging="360"/>
      </w:pPr>
      <w:rPr>
        <w:rFonts w:ascii="Symbol" w:hAnsi="Symbol" w:hint="default"/>
        <w:sz w:val="20"/>
      </w:rPr>
    </w:lvl>
    <w:lvl w:ilvl="5" w:tplc="6786ECC8" w:tentative="1">
      <w:start w:val="1"/>
      <w:numFmt w:val="bullet"/>
      <w:lvlText w:val=""/>
      <w:lvlJc w:val="left"/>
      <w:pPr>
        <w:tabs>
          <w:tab w:val="num" w:pos="4320"/>
        </w:tabs>
        <w:ind w:left="4320" w:hanging="360"/>
      </w:pPr>
      <w:rPr>
        <w:rFonts w:ascii="Symbol" w:hAnsi="Symbol" w:hint="default"/>
        <w:sz w:val="20"/>
      </w:rPr>
    </w:lvl>
    <w:lvl w:ilvl="6" w:tplc="49DC06C0" w:tentative="1">
      <w:start w:val="1"/>
      <w:numFmt w:val="bullet"/>
      <w:lvlText w:val=""/>
      <w:lvlJc w:val="left"/>
      <w:pPr>
        <w:tabs>
          <w:tab w:val="num" w:pos="5040"/>
        </w:tabs>
        <w:ind w:left="5040" w:hanging="360"/>
      </w:pPr>
      <w:rPr>
        <w:rFonts w:ascii="Symbol" w:hAnsi="Symbol" w:hint="default"/>
        <w:sz w:val="20"/>
      </w:rPr>
    </w:lvl>
    <w:lvl w:ilvl="7" w:tplc="71DC74A6" w:tentative="1">
      <w:start w:val="1"/>
      <w:numFmt w:val="bullet"/>
      <w:lvlText w:val=""/>
      <w:lvlJc w:val="left"/>
      <w:pPr>
        <w:tabs>
          <w:tab w:val="num" w:pos="5760"/>
        </w:tabs>
        <w:ind w:left="5760" w:hanging="360"/>
      </w:pPr>
      <w:rPr>
        <w:rFonts w:ascii="Symbol" w:hAnsi="Symbol" w:hint="default"/>
        <w:sz w:val="20"/>
      </w:rPr>
    </w:lvl>
    <w:lvl w:ilvl="8" w:tplc="6F8CA87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E6DA3"/>
    <w:multiLevelType w:val="hybridMultilevel"/>
    <w:tmpl w:val="CA629476"/>
    <w:lvl w:ilvl="0" w:tplc="E6DAFA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 w:numId="6">
    <w:abstractNumId w:val="11"/>
  </w:num>
  <w:num w:numId="7">
    <w:abstractNumId w:val="0"/>
  </w:num>
  <w:num w:numId="8">
    <w:abstractNumId w:val="13"/>
  </w:num>
  <w:num w:numId="9">
    <w:abstractNumId w:val="15"/>
  </w:num>
  <w:num w:numId="10">
    <w:abstractNumId w:val="1"/>
  </w:num>
  <w:num w:numId="11">
    <w:abstractNumId w:val="16"/>
  </w:num>
  <w:num w:numId="12">
    <w:abstractNumId w:val="2"/>
  </w:num>
  <w:num w:numId="13">
    <w:abstractNumId w:val="8"/>
  </w:num>
  <w:num w:numId="14">
    <w:abstractNumId w:val="12"/>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E5"/>
    <w:rsid w:val="00000AE9"/>
    <w:rsid w:val="000035A2"/>
    <w:rsid w:val="0000661A"/>
    <w:rsid w:val="00010EAF"/>
    <w:rsid w:val="0001255B"/>
    <w:rsid w:val="00013FC3"/>
    <w:rsid w:val="000163FB"/>
    <w:rsid w:val="00023528"/>
    <w:rsid w:val="00044EAF"/>
    <w:rsid w:val="00046B7A"/>
    <w:rsid w:val="000520FE"/>
    <w:rsid w:val="0005671F"/>
    <w:rsid w:val="00061423"/>
    <w:rsid w:val="00063A9A"/>
    <w:rsid w:val="00064E97"/>
    <w:rsid w:val="00067C5D"/>
    <w:rsid w:val="0007214D"/>
    <w:rsid w:val="000723C6"/>
    <w:rsid w:val="00081B05"/>
    <w:rsid w:val="00081C9F"/>
    <w:rsid w:val="00082DD6"/>
    <w:rsid w:val="000909DD"/>
    <w:rsid w:val="00095B02"/>
    <w:rsid w:val="00096D63"/>
    <w:rsid w:val="000A36EF"/>
    <w:rsid w:val="000A5147"/>
    <w:rsid w:val="000B2115"/>
    <w:rsid w:val="000B5814"/>
    <w:rsid w:val="000C0BDE"/>
    <w:rsid w:val="000C4009"/>
    <w:rsid w:val="000D12C5"/>
    <w:rsid w:val="000D6169"/>
    <w:rsid w:val="000D7A5F"/>
    <w:rsid w:val="000E4E8E"/>
    <w:rsid w:val="000E585B"/>
    <w:rsid w:val="000E7F06"/>
    <w:rsid w:val="000F41E4"/>
    <w:rsid w:val="000F6C0C"/>
    <w:rsid w:val="0011267E"/>
    <w:rsid w:val="00116B9D"/>
    <w:rsid w:val="00132892"/>
    <w:rsid w:val="00143710"/>
    <w:rsid w:val="001446C7"/>
    <w:rsid w:val="001515C0"/>
    <w:rsid w:val="00157EE5"/>
    <w:rsid w:val="001677FD"/>
    <w:rsid w:val="00167B87"/>
    <w:rsid w:val="001704D9"/>
    <w:rsid w:val="00176A20"/>
    <w:rsid w:val="00183E1C"/>
    <w:rsid w:val="00183F90"/>
    <w:rsid w:val="00190692"/>
    <w:rsid w:val="00196920"/>
    <w:rsid w:val="001976A1"/>
    <w:rsid w:val="001A3E1E"/>
    <w:rsid w:val="001A4DEE"/>
    <w:rsid w:val="001A5768"/>
    <w:rsid w:val="001B22FB"/>
    <w:rsid w:val="001C30BD"/>
    <w:rsid w:val="001C617A"/>
    <w:rsid w:val="001C69D3"/>
    <w:rsid w:val="001D3080"/>
    <w:rsid w:val="001F361D"/>
    <w:rsid w:val="001F41A7"/>
    <w:rsid w:val="00202A22"/>
    <w:rsid w:val="0020305A"/>
    <w:rsid w:val="002046BB"/>
    <w:rsid w:val="0020478D"/>
    <w:rsid w:val="00205173"/>
    <w:rsid w:val="00211DF1"/>
    <w:rsid w:val="00227DFF"/>
    <w:rsid w:val="00230588"/>
    <w:rsid w:val="0023794A"/>
    <w:rsid w:val="002446E2"/>
    <w:rsid w:val="002451E8"/>
    <w:rsid w:val="00245D82"/>
    <w:rsid w:val="00256291"/>
    <w:rsid w:val="00257A8C"/>
    <w:rsid w:val="00264B05"/>
    <w:rsid w:val="00270830"/>
    <w:rsid w:val="00273E42"/>
    <w:rsid w:val="0028258A"/>
    <w:rsid w:val="002929DF"/>
    <w:rsid w:val="00294F2B"/>
    <w:rsid w:val="002A0E3B"/>
    <w:rsid w:val="002A1D7D"/>
    <w:rsid w:val="002A6207"/>
    <w:rsid w:val="002A73ED"/>
    <w:rsid w:val="002B0FE9"/>
    <w:rsid w:val="002B5843"/>
    <w:rsid w:val="002B5DF0"/>
    <w:rsid w:val="002C6F1F"/>
    <w:rsid w:val="002E0F31"/>
    <w:rsid w:val="002F21BC"/>
    <w:rsid w:val="002F2327"/>
    <w:rsid w:val="002F3C0F"/>
    <w:rsid w:val="002F5398"/>
    <w:rsid w:val="00303804"/>
    <w:rsid w:val="0030714F"/>
    <w:rsid w:val="00307583"/>
    <w:rsid w:val="00310100"/>
    <w:rsid w:val="00314115"/>
    <w:rsid w:val="00327EB9"/>
    <w:rsid w:val="00330B07"/>
    <w:rsid w:val="0033402E"/>
    <w:rsid w:val="003518B3"/>
    <w:rsid w:val="003613A4"/>
    <w:rsid w:val="00362725"/>
    <w:rsid w:val="00372751"/>
    <w:rsid w:val="00380AC2"/>
    <w:rsid w:val="00384545"/>
    <w:rsid w:val="00385688"/>
    <w:rsid w:val="00391AF7"/>
    <w:rsid w:val="00394578"/>
    <w:rsid w:val="00397F12"/>
    <w:rsid w:val="003B4138"/>
    <w:rsid w:val="003C048F"/>
    <w:rsid w:val="003C24A3"/>
    <w:rsid w:val="003C4413"/>
    <w:rsid w:val="003D1567"/>
    <w:rsid w:val="003D28A8"/>
    <w:rsid w:val="003D7C02"/>
    <w:rsid w:val="003E22E3"/>
    <w:rsid w:val="003E5041"/>
    <w:rsid w:val="003E687E"/>
    <w:rsid w:val="003F669A"/>
    <w:rsid w:val="00402C01"/>
    <w:rsid w:val="00405908"/>
    <w:rsid w:val="00430CD4"/>
    <w:rsid w:val="00431F6C"/>
    <w:rsid w:val="00432A25"/>
    <w:rsid w:val="00432D9D"/>
    <w:rsid w:val="00435A56"/>
    <w:rsid w:val="0044425F"/>
    <w:rsid w:val="004442B2"/>
    <w:rsid w:val="00451A5C"/>
    <w:rsid w:val="00460F6A"/>
    <w:rsid w:val="004711E9"/>
    <w:rsid w:val="004751E3"/>
    <w:rsid w:val="00475C7C"/>
    <w:rsid w:val="00475D81"/>
    <w:rsid w:val="004761FF"/>
    <w:rsid w:val="00487B72"/>
    <w:rsid w:val="004A2CEE"/>
    <w:rsid w:val="004A385E"/>
    <w:rsid w:val="004A3B40"/>
    <w:rsid w:val="004B1A22"/>
    <w:rsid w:val="004C4851"/>
    <w:rsid w:val="004C4A4E"/>
    <w:rsid w:val="004D47E4"/>
    <w:rsid w:val="004D6BD6"/>
    <w:rsid w:val="004E7EAF"/>
    <w:rsid w:val="004F24A0"/>
    <w:rsid w:val="004F44CB"/>
    <w:rsid w:val="004F70BD"/>
    <w:rsid w:val="0050532E"/>
    <w:rsid w:val="0050704B"/>
    <w:rsid w:val="005202EC"/>
    <w:rsid w:val="00520A91"/>
    <w:rsid w:val="00525195"/>
    <w:rsid w:val="005319AD"/>
    <w:rsid w:val="00532248"/>
    <w:rsid w:val="00546143"/>
    <w:rsid w:val="00546EDF"/>
    <w:rsid w:val="0054726C"/>
    <w:rsid w:val="00557326"/>
    <w:rsid w:val="005664B8"/>
    <w:rsid w:val="00572E55"/>
    <w:rsid w:val="00575D7E"/>
    <w:rsid w:val="005770D2"/>
    <w:rsid w:val="00582BA6"/>
    <w:rsid w:val="00583910"/>
    <w:rsid w:val="00595A0E"/>
    <w:rsid w:val="00596EBB"/>
    <w:rsid w:val="005A3062"/>
    <w:rsid w:val="005B20E6"/>
    <w:rsid w:val="005B3A99"/>
    <w:rsid w:val="005B63BC"/>
    <w:rsid w:val="005B6B44"/>
    <w:rsid w:val="005C5D40"/>
    <w:rsid w:val="005D0BA3"/>
    <w:rsid w:val="005D2FEA"/>
    <w:rsid w:val="005D6BEB"/>
    <w:rsid w:val="005E17E1"/>
    <w:rsid w:val="005E552F"/>
    <w:rsid w:val="005F057B"/>
    <w:rsid w:val="005F0EFD"/>
    <w:rsid w:val="00603171"/>
    <w:rsid w:val="00606468"/>
    <w:rsid w:val="006174AC"/>
    <w:rsid w:val="00626E7B"/>
    <w:rsid w:val="00627B2B"/>
    <w:rsid w:val="00634A1E"/>
    <w:rsid w:val="00636DCC"/>
    <w:rsid w:val="00640E5D"/>
    <w:rsid w:val="006435A9"/>
    <w:rsid w:val="0065276A"/>
    <w:rsid w:val="00661B07"/>
    <w:rsid w:val="00672A82"/>
    <w:rsid w:val="00673D74"/>
    <w:rsid w:val="00685337"/>
    <w:rsid w:val="00697406"/>
    <w:rsid w:val="006A579F"/>
    <w:rsid w:val="006B5E87"/>
    <w:rsid w:val="006C004E"/>
    <w:rsid w:val="006C319E"/>
    <w:rsid w:val="006D4A82"/>
    <w:rsid w:val="006D7157"/>
    <w:rsid w:val="006E5CEB"/>
    <w:rsid w:val="006F4A5A"/>
    <w:rsid w:val="00710279"/>
    <w:rsid w:val="00711E8D"/>
    <w:rsid w:val="007148C2"/>
    <w:rsid w:val="00736854"/>
    <w:rsid w:val="007429F9"/>
    <w:rsid w:val="00755DA4"/>
    <w:rsid w:val="007759E8"/>
    <w:rsid w:val="00776AE0"/>
    <w:rsid w:val="007829E0"/>
    <w:rsid w:val="0079188F"/>
    <w:rsid w:val="007944AD"/>
    <w:rsid w:val="00796547"/>
    <w:rsid w:val="007A42DE"/>
    <w:rsid w:val="007B25FA"/>
    <w:rsid w:val="007C3678"/>
    <w:rsid w:val="007C47A3"/>
    <w:rsid w:val="007D08C2"/>
    <w:rsid w:val="007D4C23"/>
    <w:rsid w:val="007E029C"/>
    <w:rsid w:val="007E2A26"/>
    <w:rsid w:val="007E3405"/>
    <w:rsid w:val="007E5320"/>
    <w:rsid w:val="007E59F6"/>
    <w:rsid w:val="007E7505"/>
    <w:rsid w:val="007F2B5A"/>
    <w:rsid w:val="007F35F3"/>
    <w:rsid w:val="007F54C3"/>
    <w:rsid w:val="0081276A"/>
    <w:rsid w:val="00812C89"/>
    <w:rsid w:val="00816FC7"/>
    <w:rsid w:val="008234B8"/>
    <w:rsid w:val="008277E6"/>
    <w:rsid w:val="00831E2A"/>
    <w:rsid w:val="0083469E"/>
    <w:rsid w:val="00834A7B"/>
    <w:rsid w:val="00834ECA"/>
    <w:rsid w:val="00837DDC"/>
    <w:rsid w:val="00842252"/>
    <w:rsid w:val="00842CF3"/>
    <w:rsid w:val="00847B70"/>
    <w:rsid w:val="00850AA2"/>
    <w:rsid w:val="00851138"/>
    <w:rsid w:val="00854923"/>
    <w:rsid w:val="008569F3"/>
    <w:rsid w:val="00865D26"/>
    <w:rsid w:val="008718B3"/>
    <w:rsid w:val="008729DD"/>
    <w:rsid w:val="008734EF"/>
    <w:rsid w:val="0087355A"/>
    <w:rsid w:val="008871A3"/>
    <w:rsid w:val="00890F09"/>
    <w:rsid w:val="008A4776"/>
    <w:rsid w:val="008A6A47"/>
    <w:rsid w:val="008B0C35"/>
    <w:rsid w:val="008B4673"/>
    <w:rsid w:val="008B4BBE"/>
    <w:rsid w:val="008B4F17"/>
    <w:rsid w:val="008C3F33"/>
    <w:rsid w:val="008C41A6"/>
    <w:rsid w:val="008D2DF4"/>
    <w:rsid w:val="008D2EED"/>
    <w:rsid w:val="008D3C69"/>
    <w:rsid w:val="008E0B36"/>
    <w:rsid w:val="008E1241"/>
    <w:rsid w:val="008E169F"/>
    <w:rsid w:val="008F58D1"/>
    <w:rsid w:val="008F5CB7"/>
    <w:rsid w:val="0091056E"/>
    <w:rsid w:val="00911CE3"/>
    <w:rsid w:val="0091240C"/>
    <w:rsid w:val="00912526"/>
    <w:rsid w:val="00931A47"/>
    <w:rsid w:val="00932B44"/>
    <w:rsid w:val="00942FF0"/>
    <w:rsid w:val="009633E3"/>
    <w:rsid w:val="009B24A4"/>
    <w:rsid w:val="009B25FF"/>
    <w:rsid w:val="009B2B7A"/>
    <w:rsid w:val="009B5D1F"/>
    <w:rsid w:val="009C0E92"/>
    <w:rsid w:val="009C1DDA"/>
    <w:rsid w:val="009C28BE"/>
    <w:rsid w:val="009C5C6F"/>
    <w:rsid w:val="009D16FE"/>
    <w:rsid w:val="009D2716"/>
    <w:rsid w:val="009D3B89"/>
    <w:rsid w:val="009D5F07"/>
    <w:rsid w:val="009E3EF6"/>
    <w:rsid w:val="009F5B36"/>
    <w:rsid w:val="00A01028"/>
    <w:rsid w:val="00A01E99"/>
    <w:rsid w:val="00A020DE"/>
    <w:rsid w:val="00A07E47"/>
    <w:rsid w:val="00A156E6"/>
    <w:rsid w:val="00A1705A"/>
    <w:rsid w:val="00A217B2"/>
    <w:rsid w:val="00A21AE4"/>
    <w:rsid w:val="00A320D8"/>
    <w:rsid w:val="00A42C6F"/>
    <w:rsid w:val="00A465B8"/>
    <w:rsid w:val="00A46963"/>
    <w:rsid w:val="00A56649"/>
    <w:rsid w:val="00A607D0"/>
    <w:rsid w:val="00A701B1"/>
    <w:rsid w:val="00A70B72"/>
    <w:rsid w:val="00A71C2F"/>
    <w:rsid w:val="00A7769C"/>
    <w:rsid w:val="00A87AE5"/>
    <w:rsid w:val="00A90E6C"/>
    <w:rsid w:val="00A926CB"/>
    <w:rsid w:val="00AB0A5A"/>
    <w:rsid w:val="00AB1DB1"/>
    <w:rsid w:val="00AB4A4C"/>
    <w:rsid w:val="00AC04F0"/>
    <w:rsid w:val="00AC1665"/>
    <w:rsid w:val="00AC202D"/>
    <w:rsid w:val="00AC7C7D"/>
    <w:rsid w:val="00AD0088"/>
    <w:rsid w:val="00AD703A"/>
    <w:rsid w:val="00AE5F8F"/>
    <w:rsid w:val="00AE647C"/>
    <w:rsid w:val="00AE6D3B"/>
    <w:rsid w:val="00AE7824"/>
    <w:rsid w:val="00AF24C8"/>
    <w:rsid w:val="00AF5BCD"/>
    <w:rsid w:val="00AF629E"/>
    <w:rsid w:val="00B00BCD"/>
    <w:rsid w:val="00B07007"/>
    <w:rsid w:val="00B13B7E"/>
    <w:rsid w:val="00B20777"/>
    <w:rsid w:val="00B2343F"/>
    <w:rsid w:val="00B25727"/>
    <w:rsid w:val="00B41AD0"/>
    <w:rsid w:val="00B43D5F"/>
    <w:rsid w:val="00B53180"/>
    <w:rsid w:val="00B57D09"/>
    <w:rsid w:val="00B71F64"/>
    <w:rsid w:val="00B74266"/>
    <w:rsid w:val="00B80847"/>
    <w:rsid w:val="00B827EC"/>
    <w:rsid w:val="00B879BC"/>
    <w:rsid w:val="00B9678C"/>
    <w:rsid w:val="00BA013D"/>
    <w:rsid w:val="00BA242C"/>
    <w:rsid w:val="00BA5E0F"/>
    <w:rsid w:val="00BB4AE7"/>
    <w:rsid w:val="00BB7428"/>
    <w:rsid w:val="00BC32CE"/>
    <w:rsid w:val="00BC47FF"/>
    <w:rsid w:val="00BD04D8"/>
    <w:rsid w:val="00BD1E9D"/>
    <w:rsid w:val="00BD348F"/>
    <w:rsid w:val="00BD3902"/>
    <w:rsid w:val="00BE253D"/>
    <w:rsid w:val="00BE25C0"/>
    <w:rsid w:val="00BE267E"/>
    <w:rsid w:val="00BE631D"/>
    <w:rsid w:val="00BE677C"/>
    <w:rsid w:val="00BE7F20"/>
    <w:rsid w:val="00BF27EA"/>
    <w:rsid w:val="00BF3354"/>
    <w:rsid w:val="00BF59D8"/>
    <w:rsid w:val="00BF62A0"/>
    <w:rsid w:val="00BF74DA"/>
    <w:rsid w:val="00C04927"/>
    <w:rsid w:val="00C072E1"/>
    <w:rsid w:val="00C10494"/>
    <w:rsid w:val="00C13668"/>
    <w:rsid w:val="00C16195"/>
    <w:rsid w:val="00C164F8"/>
    <w:rsid w:val="00C2018B"/>
    <w:rsid w:val="00C31CCB"/>
    <w:rsid w:val="00C36F64"/>
    <w:rsid w:val="00C41FEF"/>
    <w:rsid w:val="00C44EF3"/>
    <w:rsid w:val="00C63BE7"/>
    <w:rsid w:val="00C65233"/>
    <w:rsid w:val="00C663FA"/>
    <w:rsid w:val="00C66BA3"/>
    <w:rsid w:val="00C70C34"/>
    <w:rsid w:val="00C71D1E"/>
    <w:rsid w:val="00C71D3B"/>
    <w:rsid w:val="00C76D96"/>
    <w:rsid w:val="00C76F1E"/>
    <w:rsid w:val="00C82263"/>
    <w:rsid w:val="00C83640"/>
    <w:rsid w:val="00C8569C"/>
    <w:rsid w:val="00CC0308"/>
    <w:rsid w:val="00CC1399"/>
    <w:rsid w:val="00CC42F3"/>
    <w:rsid w:val="00CC56FB"/>
    <w:rsid w:val="00CD38BD"/>
    <w:rsid w:val="00CD5BB8"/>
    <w:rsid w:val="00CE407F"/>
    <w:rsid w:val="00CE7C2C"/>
    <w:rsid w:val="00CF588A"/>
    <w:rsid w:val="00CF671A"/>
    <w:rsid w:val="00CF755A"/>
    <w:rsid w:val="00D05D5F"/>
    <w:rsid w:val="00D066F5"/>
    <w:rsid w:val="00D11FB6"/>
    <w:rsid w:val="00D1314A"/>
    <w:rsid w:val="00D13EC8"/>
    <w:rsid w:val="00D1435B"/>
    <w:rsid w:val="00D2194A"/>
    <w:rsid w:val="00D247CE"/>
    <w:rsid w:val="00D249F2"/>
    <w:rsid w:val="00D31A85"/>
    <w:rsid w:val="00D42773"/>
    <w:rsid w:val="00D4485B"/>
    <w:rsid w:val="00D52AE7"/>
    <w:rsid w:val="00D60CD7"/>
    <w:rsid w:val="00D64AFD"/>
    <w:rsid w:val="00D66361"/>
    <w:rsid w:val="00D85DB2"/>
    <w:rsid w:val="00D94D83"/>
    <w:rsid w:val="00DA418B"/>
    <w:rsid w:val="00DA59F8"/>
    <w:rsid w:val="00DA64EE"/>
    <w:rsid w:val="00DB0327"/>
    <w:rsid w:val="00DB1C33"/>
    <w:rsid w:val="00DC1030"/>
    <w:rsid w:val="00DC1140"/>
    <w:rsid w:val="00DD1AD1"/>
    <w:rsid w:val="00DD322D"/>
    <w:rsid w:val="00DE02F3"/>
    <w:rsid w:val="00DE1AFB"/>
    <w:rsid w:val="00DE23F9"/>
    <w:rsid w:val="00DE7AD2"/>
    <w:rsid w:val="00DF1E7C"/>
    <w:rsid w:val="00DF2041"/>
    <w:rsid w:val="00E1462D"/>
    <w:rsid w:val="00E1561F"/>
    <w:rsid w:val="00E238BB"/>
    <w:rsid w:val="00E30062"/>
    <w:rsid w:val="00E31650"/>
    <w:rsid w:val="00E31B16"/>
    <w:rsid w:val="00E32940"/>
    <w:rsid w:val="00E36C98"/>
    <w:rsid w:val="00E56F71"/>
    <w:rsid w:val="00E61291"/>
    <w:rsid w:val="00E712AF"/>
    <w:rsid w:val="00E722C1"/>
    <w:rsid w:val="00E77C5D"/>
    <w:rsid w:val="00E84397"/>
    <w:rsid w:val="00E978DD"/>
    <w:rsid w:val="00E97C67"/>
    <w:rsid w:val="00EA154E"/>
    <w:rsid w:val="00EB6F0F"/>
    <w:rsid w:val="00EB7B5C"/>
    <w:rsid w:val="00EC0709"/>
    <w:rsid w:val="00EC21B2"/>
    <w:rsid w:val="00EC2D66"/>
    <w:rsid w:val="00EC73FF"/>
    <w:rsid w:val="00ED336F"/>
    <w:rsid w:val="00EE0CB1"/>
    <w:rsid w:val="00EE1B83"/>
    <w:rsid w:val="00EE2F2A"/>
    <w:rsid w:val="00EF0B97"/>
    <w:rsid w:val="00EF24B9"/>
    <w:rsid w:val="00EF7862"/>
    <w:rsid w:val="00F043BA"/>
    <w:rsid w:val="00F0574F"/>
    <w:rsid w:val="00F232FA"/>
    <w:rsid w:val="00F2417E"/>
    <w:rsid w:val="00F24AB8"/>
    <w:rsid w:val="00F25F1B"/>
    <w:rsid w:val="00F3262E"/>
    <w:rsid w:val="00F35C87"/>
    <w:rsid w:val="00F425B5"/>
    <w:rsid w:val="00F5313D"/>
    <w:rsid w:val="00F576A0"/>
    <w:rsid w:val="00F6360B"/>
    <w:rsid w:val="00F65B9B"/>
    <w:rsid w:val="00F7598A"/>
    <w:rsid w:val="00F77864"/>
    <w:rsid w:val="00F778AB"/>
    <w:rsid w:val="00F801EB"/>
    <w:rsid w:val="00F80AA4"/>
    <w:rsid w:val="00F842FF"/>
    <w:rsid w:val="00F922AD"/>
    <w:rsid w:val="00F94B06"/>
    <w:rsid w:val="00FA1456"/>
    <w:rsid w:val="00FA2061"/>
    <w:rsid w:val="00FB0979"/>
    <w:rsid w:val="00FB17E8"/>
    <w:rsid w:val="00FB2FAC"/>
    <w:rsid w:val="00FB3C62"/>
    <w:rsid w:val="00FC101C"/>
    <w:rsid w:val="00FC13AF"/>
    <w:rsid w:val="00FC36E1"/>
    <w:rsid w:val="00FC3F73"/>
    <w:rsid w:val="00FC5965"/>
    <w:rsid w:val="00FD1640"/>
    <w:rsid w:val="00FD2836"/>
    <w:rsid w:val="00FD29CE"/>
    <w:rsid w:val="00FE0A52"/>
    <w:rsid w:val="00FE2BFD"/>
    <w:rsid w:val="00FE2CBF"/>
    <w:rsid w:val="00FE5057"/>
    <w:rsid w:val="00FE5E27"/>
    <w:rsid w:val="00FF5E29"/>
    <w:rsid w:val="00FF6987"/>
    <w:rsid w:val="00FF707D"/>
    <w:rsid w:val="0A4A2C11"/>
    <w:rsid w:val="0E69AC6C"/>
    <w:rsid w:val="14B09574"/>
    <w:rsid w:val="1A51E2A9"/>
    <w:rsid w:val="38061B79"/>
    <w:rsid w:val="48711F3E"/>
    <w:rsid w:val="640CC18F"/>
    <w:rsid w:val="6B26FF4A"/>
    <w:rsid w:val="76EFCE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E4A2"/>
  <w15:chartTrackingRefBased/>
  <w15:docId w15:val="{9BCF5532-D727-4517-B596-E3EF07D1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C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E5"/>
  </w:style>
  <w:style w:type="paragraph" w:styleId="Footer">
    <w:name w:val="footer"/>
    <w:basedOn w:val="Normal"/>
    <w:link w:val="FooterChar"/>
    <w:uiPriority w:val="99"/>
    <w:unhideWhenUsed/>
    <w:rsid w:val="00157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E5"/>
  </w:style>
  <w:style w:type="character" w:styleId="Hyperlink">
    <w:name w:val="Hyperlink"/>
    <w:basedOn w:val="DefaultParagraphFont"/>
    <w:uiPriority w:val="99"/>
    <w:unhideWhenUsed/>
    <w:rsid w:val="00AC7C7D"/>
    <w:rPr>
      <w:color w:val="0563C1" w:themeColor="hyperlink"/>
      <w:u w:val="single"/>
    </w:rPr>
  </w:style>
  <w:style w:type="character" w:styleId="UnresolvedMention">
    <w:name w:val="Unresolved Mention"/>
    <w:basedOn w:val="DefaultParagraphFont"/>
    <w:uiPriority w:val="99"/>
    <w:semiHidden/>
    <w:unhideWhenUsed/>
    <w:rsid w:val="00AC7C7D"/>
    <w:rPr>
      <w:color w:val="605E5C"/>
      <w:shd w:val="clear" w:color="auto" w:fill="E1DFDD"/>
    </w:rPr>
  </w:style>
  <w:style w:type="paragraph" w:styleId="Title">
    <w:name w:val="Title"/>
    <w:basedOn w:val="Normal"/>
    <w:next w:val="Normal"/>
    <w:link w:val="TitleChar"/>
    <w:uiPriority w:val="10"/>
    <w:qFormat/>
    <w:rsid w:val="00AC7C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C7D"/>
    <w:rPr>
      <w:rFonts w:asciiTheme="majorHAnsi" w:eastAsiaTheme="majorEastAsia" w:hAnsiTheme="majorHAnsi" w:cstheme="majorBidi"/>
      <w:spacing w:val="-10"/>
      <w:kern w:val="28"/>
      <w:sz w:val="56"/>
      <w:szCs w:val="56"/>
    </w:rPr>
  </w:style>
  <w:style w:type="paragraph" w:customStyle="1" w:styleId="Title1">
    <w:name w:val="Title 1"/>
    <w:basedOn w:val="Normal"/>
    <w:link w:val="Title1Char"/>
    <w:qFormat/>
    <w:rsid w:val="00A926CB"/>
    <w:rPr>
      <w:rFonts w:ascii="Arial Black" w:eastAsia="Arial" w:hAnsi="Arial Black"/>
      <w:b/>
      <w:caps/>
      <w:color w:val="052249"/>
      <w:sz w:val="36"/>
      <w:szCs w:val="36"/>
    </w:rPr>
  </w:style>
  <w:style w:type="paragraph" w:customStyle="1" w:styleId="H2">
    <w:name w:val="H2"/>
    <w:basedOn w:val="Normal"/>
    <w:link w:val="H2Char"/>
    <w:qFormat/>
    <w:rsid w:val="00A926CB"/>
    <w:pPr>
      <w:spacing w:after="0"/>
      <w:contextualSpacing/>
    </w:pPr>
    <w:rPr>
      <w:rFonts w:ascii="Arial Black" w:eastAsia="Arial" w:hAnsi="Arial Black"/>
      <w:b/>
      <w:color w:val="00A3E0"/>
    </w:rPr>
  </w:style>
  <w:style w:type="character" w:customStyle="1" w:styleId="Title1Char">
    <w:name w:val="Title 1 Char"/>
    <w:basedOn w:val="DefaultParagraphFont"/>
    <w:link w:val="Title1"/>
    <w:rsid w:val="00A926CB"/>
    <w:rPr>
      <w:rFonts w:ascii="Arial Black" w:eastAsia="Arial" w:hAnsi="Arial Black" w:cs="Arial"/>
      <w:b/>
      <w:caps/>
      <w:color w:val="052249"/>
      <w:sz w:val="36"/>
      <w:szCs w:val="36"/>
    </w:rPr>
  </w:style>
  <w:style w:type="paragraph" w:customStyle="1" w:styleId="H3">
    <w:name w:val="H3"/>
    <w:basedOn w:val="Normal"/>
    <w:link w:val="H3Char"/>
    <w:qFormat/>
    <w:rsid w:val="00A926CB"/>
    <w:rPr>
      <w:rFonts w:ascii="Arial Black" w:hAnsi="Arial Black"/>
      <w:color w:val="002060"/>
    </w:rPr>
  </w:style>
  <w:style w:type="character" w:customStyle="1" w:styleId="H2Char">
    <w:name w:val="H2 Char"/>
    <w:basedOn w:val="DefaultParagraphFont"/>
    <w:link w:val="H2"/>
    <w:rsid w:val="00A926CB"/>
    <w:rPr>
      <w:rFonts w:ascii="Arial Black" w:eastAsia="Arial" w:hAnsi="Arial Black" w:cs="Arial"/>
      <w:b/>
      <w:color w:val="00A3E0"/>
    </w:rPr>
  </w:style>
  <w:style w:type="paragraph" w:customStyle="1" w:styleId="WBAddress">
    <w:name w:val="WB Address"/>
    <w:basedOn w:val="Normal"/>
    <w:qFormat/>
    <w:rsid w:val="00430CD4"/>
    <w:pPr>
      <w:spacing w:after="0" w:line="210" w:lineRule="exact"/>
      <w:contextualSpacing/>
    </w:pPr>
    <w:rPr>
      <w:color w:val="052249"/>
      <w:sz w:val="18"/>
    </w:rPr>
  </w:style>
  <w:style w:type="character" w:customStyle="1" w:styleId="H3Char">
    <w:name w:val="H3 Char"/>
    <w:basedOn w:val="DefaultParagraphFont"/>
    <w:link w:val="H3"/>
    <w:rsid w:val="00A926CB"/>
    <w:rPr>
      <w:rFonts w:ascii="Arial Black" w:hAnsi="Arial Black"/>
      <w:color w:val="002060"/>
    </w:rPr>
  </w:style>
  <w:style w:type="paragraph" w:customStyle="1" w:styleId="WBContactnumbers">
    <w:name w:val="WB Contact numbers"/>
    <w:basedOn w:val="WBAddress"/>
    <w:qFormat/>
    <w:rsid w:val="00430CD4"/>
    <w:pPr>
      <w:tabs>
        <w:tab w:val="left" w:pos="284"/>
      </w:tabs>
      <w:ind w:left="284" w:hanging="284"/>
    </w:pPr>
  </w:style>
  <w:style w:type="paragraph" w:customStyle="1" w:styleId="WBweb">
    <w:name w:val="WB web"/>
    <w:basedOn w:val="Normal"/>
    <w:qFormat/>
    <w:rsid w:val="00430CD4"/>
    <w:pPr>
      <w:spacing w:after="0" w:line="240" w:lineRule="exact"/>
      <w:contextualSpacing/>
    </w:pPr>
    <w:rPr>
      <w:b/>
      <w:color w:val="052249"/>
      <w:sz w:val="20"/>
    </w:rPr>
  </w:style>
  <w:style w:type="paragraph" w:styleId="ListParagraph">
    <w:name w:val="List Paragraph"/>
    <w:basedOn w:val="Normal"/>
    <w:link w:val="ListParagraphChar"/>
    <w:uiPriority w:val="34"/>
    <w:qFormat/>
    <w:rsid w:val="008F58D1"/>
    <w:pPr>
      <w:ind w:left="720"/>
      <w:contextualSpacing/>
    </w:pPr>
  </w:style>
  <w:style w:type="character" w:styleId="FollowedHyperlink">
    <w:name w:val="FollowedHyperlink"/>
    <w:basedOn w:val="DefaultParagraphFont"/>
    <w:uiPriority w:val="99"/>
    <w:semiHidden/>
    <w:unhideWhenUsed/>
    <w:rsid w:val="00E56F71"/>
    <w:rPr>
      <w:color w:val="954F72" w:themeColor="followedHyperlink"/>
      <w:u w:val="single"/>
    </w:rPr>
  </w:style>
  <w:style w:type="paragraph" w:customStyle="1" w:styleId="xmsonormal">
    <w:name w:val="x_msonormal"/>
    <w:basedOn w:val="Normal"/>
    <w:rsid w:val="00685337"/>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718B3"/>
    <w:rPr>
      <w:vertAlign w:val="superscript"/>
    </w:rPr>
  </w:style>
  <w:style w:type="character" w:customStyle="1" w:styleId="FootnoteTextChar">
    <w:name w:val="Footnote Text Char"/>
    <w:basedOn w:val="DefaultParagraphFont"/>
    <w:link w:val="FootnoteText"/>
    <w:uiPriority w:val="99"/>
    <w:semiHidden/>
    <w:rsid w:val="008718B3"/>
    <w:rPr>
      <w:sz w:val="20"/>
      <w:szCs w:val="20"/>
    </w:rPr>
  </w:style>
  <w:style w:type="paragraph" w:styleId="FootnoteText">
    <w:name w:val="footnote text"/>
    <w:basedOn w:val="Normal"/>
    <w:link w:val="FootnoteTextChar"/>
    <w:uiPriority w:val="99"/>
    <w:semiHidden/>
    <w:unhideWhenUsed/>
    <w:rsid w:val="008718B3"/>
    <w:pPr>
      <w:spacing w:after="0" w:line="240" w:lineRule="auto"/>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8718B3"/>
    <w:rPr>
      <w:rFonts w:ascii="Arial" w:hAnsi="Arial" w:cs="Arial"/>
      <w:sz w:val="20"/>
      <w:szCs w:val="20"/>
    </w:rPr>
  </w:style>
  <w:style w:type="character" w:customStyle="1" w:styleId="normaltextrun">
    <w:name w:val="normaltextrun"/>
    <w:basedOn w:val="DefaultParagraphFont"/>
    <w:rsid w:val="00064E97"/>
  </w:style>
  <w:style w:type="character" w:customStyle="1" w:styleId="eop">
    <w:name w:val="eop"/>
    <w:basedOn w:val="DefaultParagraphFont"/>
    <w:rsid w:val="00064E97"/>
  </w:style>
  <w:style w:type="paragraph" w:styleId="BalloonText">
    <w:name w:val="Balloon Text"/>
    <w:basedOn w:val="Normal"/>
    <w:link w:val="BalloonTextChar"/>
    <w:uiPriority w:val="99"/>
    <w:semiHidden/>
    <w:unhideWhenUsed/>
    <w:rsid w:val="0004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7A"/>
    <w:rPr>
      <w:rFonts w:ascii="Segoe UI" w:hAnsi="Segoe UI" w:cs="Segoe UI"/>
      <w:sz w:val="18"/>
      <w:szCs w:val="18"/>
    </w:rPr>
  </w:style>
  <w:style w:type="paragraph" w:customStyle="1" w:styleId="paragraph">
    <w:name w:val="paragraph"/>
    <w:basedOn w:val="Normal"/>
    <w:rsid w:val="00E15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829E0"/>
    <w:rPr>
      <w:rFonts w:ascii="Arial" w:hAnsi="Arial" w:cs="Arial"/>
    </w:rPr>
  </w:style>
  <w:style w:type="character" w:styleId="CommentReference">
    <w:name w:val="annotation reference"/>
    <w:basedOn w:val="DefaultParagraphFont"/>
    <w:uiPriority w:val="99"/>
    <w:semiHidden/>
    <w:unhideWhenUsed/>
    <w:rsid w:val="002B0FE9"/>
    <w:rPr>
      <w:sz w:val="16"/>
      <w:szCs w:val="16"/>
    </w:rPr>
  </w:style>
  <w:style w:type="paragraph" w:styleId="CommentText">
    <w:name w:val="annotation text"/>
    <w:basedOn w:val="Normal"/>
    <w:link w:val="CommentTextChar"/>
    <w:uiPriority w:val="99"/>
    <w:semiHidden/>
    <w:unhideWhenUsed/>
    <w:rsid w:val="002B0FE9"/>
    <w:pPr>
      <w:spacing w:line="240" w:lineRule="auto"/>
    </w:pPr>
    <w:rPr>
      <w:sz w:val="20"/>
      <w:szCs w:val="20"/>
    </w:rPr>
  </w:style>
  <w:style w:type="character" w:customStyle="1" w:styleId="CommentTextChar">
    <w:name w:val="Comment Text Char"/>
    <w:basedOn w:val="DefaultParagraphFont"/>
    <w:link w:val="CommentText"/>
    <w:uiPriority w:val="99"/>
    <w:semiHidden/>
    <w:rsid w:val="002B0F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0FE9"/>
    <w:rPr>
      <w:b/>
      <w:bCs/>
    </w:rPr>
  </w:style>
  <w:style w:type="character" w:customStyle="1" w:styleId="CommentSubjectChar">
    <w:name w:val="Comment Subject Char"/>
    <w:basedOn w:val="CommentTextChar"/>
    <w:link w:val="CommentSubject"/>
    <w:uiPriority w:val="99"/>
    <w:semiHidden/>
    <w:rsid w:val="002B0FE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328">
      <w:bodyDiv w:val="1"/>
      <w:marLeft w:val="0"/>
      <w:marRight w:val="0"/>
      <w:marTop w:val="0"/>
      <w:marBottom w:val="0"/>
      <w:divBdr>
        <w:top w:val="none" w:sz="0" w:space="0" w:color="auto"/>
        <w:left w:val="none" w:sz="0" w:space="0" w:color="auto"/>
        <w:bottom w:val="none" w:sz="0" w:space="0" w:color="auto"/>
        <w:right w:val="none" w:sz="0" w:space="0" w:color="auto"/>
      </w:divBdr>
      <w:divsChild>
        <w:div w:id="1588422426">
          <w:marLeft w:val="0"/>
          <w:marRight w:val="0"/>
          <w:marTop w:val="0"/>
          <w:marBottom w:val="0"/>
          <w:divBdr>
            <w:top w:val="none" w:sz="0" w:space="0" w:color="auto"/>
            <w:left w:val="none" w:sz="0" w:space="0" w:color="auto"/>
            <w:bottom w:val="none" w:sz="0" w:space="0" w:color="auto"/>
            <w:right w:val="none" w:sz="0" w:space="0" w:color="auto"/>
          </w:divBdr>
        </w:div>
      </w:divsChild>
    </w:div>
    <w:div w:id="265617619">
      <w:bodyDiv w:val="1"/>
      <w:marLeft w:val="0"/>
      <w:marRight w:val="0"/>
      <w:marTop w:val="0"/>
      <w:marBottom w:val="0"/>
      <w:divBdr>
        <w:top w:val="none" w:sz="0" w:space="0" w:color="auto"/>
        <w:left w:val="none" w:sz="0" w:space="0" w:color="auto"/>
        <w:bottom w:val="none" w:sz="0" w:space="0" w:color="auto"/>
        <w:right w:val="none" w:sz="0" w:space="0" w:color="auto"/>
      </w:divBdr>
    </w:div>
    <w:div w:id="451173227">
      <w:bodyDiv w:val="1"/>
      <w:marLeft w:val="0"/>
      <w:marRight w:val="0"/>
      <w:marTop w:val="0"/>
      <w:marBottom w:val="0"/>
      <w:divBdr>
        <w:top w:val="none" w:sz="0" w:space="0" w:color="auto"/>
        <w:left w:val="none" w:sz="0" w:space="0" w:color="auto"/>
        <w:bottom w:val="none" w:sz="0" w:space="0" w:color="auto"/>
        <w:right w:val="none" w:sz="0" w:space="0" w:color="auto"/>
      </w:divBdr>
    </w:div>
    <w:div w:id="1322731593">
      <w:bodyDiv w:val="1"/>
      <w:marLeft w:val="0"/>
      <w:marRight w:val="0"/>
      <w:marTop w:val="0"/>
      <w:marBottom w:val="0"/>
      <w:divBdr>
        <w:top w:val="none" w:sz="0" w:space="0" w:color="auto"/>
        <w:left w:val="none" w:sz="0" w:space="0" w:color="auto"/>
        <w:bottom w:val="none" w:sz="0" w:space="0" w:color="auto"/>
        <w:right w:val="none" w:sz="0" w:space="0" w:color="auto"/>
      </w:divBdr>
    </w:div>
    <w:div w:id="19477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61715BED8E541806A1A2EE0331312" ma:contentTypeVersion="10" ma:contentTypeDescription="Create a new document." ma:contentTypeScope="" ma:versionID="8eb1ff196bc0786aeabc4c590baf9910">
  <xsd:schema xmlns:xsd="http://www.w3.org/2001/XMLSchema" xmlns:xs="http://www.w3.org/2001/XMLSchema" xmlns:p="http://schemas.microsoft.com/office/2006/metadata/properties" xmlns:ns2="cd4a4504-354a-4e06-9973-7e22bc0d9fca" xmlns:ns3="b9ee68d5-dd0f-4c4d-a877-de65b32be8c5" targetNamespace="http://schemas.microsoft.com/office/2006/metadata/properties" ma:root="true" ma:fieldsID="47755b9658e74621793af1aa879fb794" ns2:_="" ns3:_="">
    <xsd:import namespace="cd4a4504-354a-4e06-9973-7e22bc0d9fca"/>
    <xsd:import namespace="b9ee68d5-dd0f-4c4d-a877-de65b32be8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a4504-354a-4e06-9973-7e22bc0d9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68d5-dd0f-4c4d-a877-de65b32be8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9E7B-C689-4404-BDC0-59F202CD3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a4504-354a-4e06-9973-7e22bc0d9fca"/>
    <ds:schemaRef ds:uri="b9ee68d5-dd0f-4c4d-a877-de65b32be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83289-97D3-4B77-BDC7-C3AFCCD23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5C40D-B506-4FCD-9482-A34C865BFB81}">
  <ds:schemaRefs>
    <ds:schemaRef ds:uri="http://schemas.microsoft.com/sharepoint/v3/contenttype/forms"/>
  </ds:schemaRefs>
</ds:datastoreItem>
</file>

<file path=customXml/itemProps4.xml><?xml version="1.0" encoding="utf-8"?>
<ds:datastoreItem xmlns:ds="http://schemas.openxmlformats.org/officeDocument/2006/customXml" ds:itemID="{9EBC387D-A58A-43F1-95D6-B16A4792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N. Oliver</dc:creator>
  <cp:keywords/>
  <dc:description/>
  <cp:lastModifiedBy>M.E. Cormier</cp:lastModifiedBy>
  <cp:revision>2</cp:revision>
  <dcterms:created xsi:type="dcterms:W3CDTF">2020-10-20T18:10:00Z</dcterms:created>
  <dcterms:modified xsi:type="dcterms:W3CDTF">2020-10-20T18:10:00Z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0x0101001D461715BED8E541806A1A2EE0331312</vt:lpwstr>
  </property>
</Properties>
</file>