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C741C" w14:textId="0E3ADC81" w:rsidR="00E1561F" w:rsidRDefault="00E1561F" w:rsidP="00E1561F">
      <w:pPr>
        <w:pStyle w:val="Title1"/>
        <w:spacing w:after="0" w:line="240" w:lineRule="auto"/>
        <w:jc w:val="center"/>
        <w:rPr>
          <w:rFonts w:ascii="Times New Roman" w:hAnsi="Times New Roman" w:cs="Times New Roman"/>
          <w:color w:val="051934"/>
          <w:sz w:val="20"/>
          <w:szCs w:val="20"/>
        </w:rPr>
      </w:pPr>
      <w:bookmarkStart w:id="0" w:name="_GoBack"/>
      <w:bookmarkEnd w:id="0"/>
      <w:r w:rsidRPr="00A6561F">
        <w:rPr>
          <w:rFonts w:ascii="Times New Roman" w:hAnsi="Times New Roman" w:cs="Times New Roman"/>
          <w:color w:val="051934"/>
          <w:sz w:val="20"/>
          <w:szCs w:val="20"/>
        </w:rPr>
        <w:t>SPARK ROUND 1 - LOCAL GOVERNMENT</w:t>
      </w:r>
    </w:p>
    <w:p w14:paraId="7AB7E8F9" w14:textId="14A9AEC5" w:rsidR="00E1561F" w:rsidRPr="00E1561F" w:rsidRDefault="006F516D" w:rsidP="00E1561F">
      <w:pPr>
        <w:pStyle w:val="Title1"/>
        <w:spacing w:after="0" w:line="240" w:lineRule="auto"/>
        <w:jc w:val="center"/>
        <w:rPr>
          <w:rFonts w:ascii="Times New Roman" w:hAnsi="Times New Roman" w:cs="Times New Roman"/>
          <w:color w:val="051934"/>
          <w:sz w:val="24"/>
          <w:szCs w:val="24"/>
        </w:rPr>
      </w:pPr>
      <w:r>
        <w:rPr>
          <w:rFonts w:ascii="Times New Roman" w:hAnsi="Times New Roman" w:cs="Times New Roman"/>
          <w:color w:val="051934"/>
          <w:sz w:val="24"/>
          <w:szCs w:val="24"/>
        </w:rPr>
        <w:t>Supply Chain Disruption and Delays</w:t>
      </w:r>
      <w:r w:rsidR="002E0F31" w:rsidRPr="00E1561F">
        <w:rPr>
          <w:rFonts w:ascii="Times New Roman" w:hAnsi="Times New Roman" w:cs="Times New Roman"/>
          <w:color w:val="051934"/>
          <w:sz w:val="24"/>
          <w:szCs w:val="24"/>
        </w:rPr>
        <w:t xml:space="preserve"> </w:t>
      </w:r>
    </w:p>
    <w:p w14:paraId="344EF631" w14:textId="0329EEB9" w:rsidR="00AF24C8" w:rsidRPr="00E1561F" w:rsidRDefault="00AF24C8" w:rsidP="00E1561F">
      <w:pPr>
        <w:pStyle w:val="Title1"/>
        <w:spacing w:after="0" w:line="240" w:lineRule="auto"/>
        <w:jc w:val="center"/>
        <w:rPr>
          <w:rFonts w:ascii="Times New Roman" w:hAnsi="Times New Roman" w:cs="Times New Roman"/>
          <w:color w:val="051934"/>
          <w:sz w:val="20"/>
          <w:szCs w:val="20"/>
        </w:rPr>
      </w:pPr>
      <w:r w:rsidRPr="00E1561F">
        <w:rPr>
          <w:rFonts w:ascii="Times New Roman" w:hAnsi="Times New Roman" w:cs="Times New Roman"/>
          <w:color w:val="051934"/>
          <w:sz w:val="20"/>
          <w:szCs w:val="20"/>
        </w:rPr>
        <w:t>Memorandum</w:t>
      </w:r>
    </w:p>
    <w:p w14:paraId="141D5C8B" w14:textId="77777777" w:rsidR="00E1561F" w:rsidRDefault="00E1561F" w:rsidP="00E1561F">
      <w:pPr>
        <w:pStyle w:val="H2"/>
        <w:spacing w:line="240" w:lineRule="auto"/>
        <w:rPr>
          <w:rFonts w:ascii="Arial" w:hAnsi="Arial"/>
          <w:color w:val="auto"/>
        </w:rPr>
      </w:pPr>
    </w:p>
    <w:p w14:paraId="7674ED19" w14:textId="3CF47C07" w:rsidR="00E1561F" w:rsidRPr="00E1561F" w:rsidRDefault="00E1561F" w:rsidP="00E1561F">
      <w:pPr>
        <w:pStyle w:val="H2"/>
        <w:spacing w:line="240" w:lineRule="auto"/>
        <w:rPr>
          <w:rFonts w:ascii="Arial" w:hAnsi="Arial"/>
          <w:color w:val="auto"/>
        </w:rPr>
      </w:pPr>
      <w:r w:rsidRPr="00E1561F">
        <w:rPr>
          <w:rFonts w:ascii="Arial" w:hAnsi="Arial"/>
          <w:color w:val="auto"/>
        </w:rPr>
        <w:t xml:space="preserve">Date: </w:t>
      </w:r>
      <w:r>
        <w:rPr>
          <w:rFonts w:ascii="Arial" w:hAnsi="Arial"/>
          <w:color w:val="auto"/>
        </w:rPr>
        <w:tab/>
      </w:r>
      <w:r w:rsidRPr="00E1561F">
        <w:rPr>
          <w:rFonts w:ascii="Arial" w:hAnsi="Arial"/>
          <w:color w:val="auto"/>
        </w:rPr>
        <w:t xml:space="preserve">October </w:t>
      </w:r>
      <w:r w:rsidR="00EE5DFC">
        <w:rPr>
          <w:rFonts w:ascii="Arial" w:hAnsi="Arial"/>
          <w:color w:val="auto"/>
        </w:rPr>
        <w:t>30</w:t>
      </w:r>
      <w:r w:rsidRPr="00E1561F">
        <w:rPr>
          <w:rFonts w:ascii="Arial" w:hAnsi="Arial"/>
          <w:color w:val="auto"/>
        </w:rPr>
        <w:t>, 2020</w:t>
      </w:r>
    </w:p>
    <w:p w14:paraId="427E017E" w14:textId="3706B654" w:rsidR="00C70C34" w:rsidRPr="00E1561F" w:rsidRDefault="00C70C34" w:rsidP="002A6207">
      <w:pPr>
        <w:pStyle w:val="H2"/>
        <w:rPr>
          <w:rFonts w:ascii="Arial" w:hAnsi="Arial"/>
          <w:color w:val="auto"/>
        </w:rPr>
      </w:pPr>
      <w:r w:rsidRPr="00E1561F">
        <w:rPr>
          <w:rFonts w:ascii="Arial" w:hAnsi="Arial"/>
          <w:color w:val="auto"/>
        </w:rPr>
        <w:t>R</w:t>
      </w:r>
      <w:r w:rsidR="001F361D" w:rsidRPr="00E1561F">
        <w:rPr>
          <w:rFonts w:ascii="Arial" w:hAnsi="Arial"/>
          <w:color w:val="auto"/>
        </w:rPr>
        <w:t>e</w:t>
      </w:r>
      <w:r w:rsidRPr="00E1561F">
        <w:rPr>
          <w:rFonts w:ascii="Arial" w:hAnsi="Arial"/>
          <w:color w:val="auto"/>
        </w:rPr>
        <w:t xml:space="preserve">: </w:t>
      </w:r>
      <w:r w:rsidR="00E1561F">
        <w:rPr>
          <w:rFonts w:ascii="Arial" w:hAnsi="Arial"/>
          <w:color w:val="auto"/>
        </w:rPr>
        <w:tab/>
      </w:r>
      <w:r w:rsidR="00DF6A80">
        <w:rPr>
          <w:rFonts w:ascii="Arial" w:hAnsi="Arial"/>
          <w:color w:val="auto"/>
        </w:rPr>
        <w:t xml:space="preserve">How to </w:t>
      </w:r>
      <w:r w:rsidR="0020062A">
        <w:rPr>
          <w:rFonts w:ascii="Arial" w:hAnsi="Arial"/>
          <w:color w:val="auto"/>
        </w:rPr>
        <w:t>Navigate</w:t>
      </w:r>
      <w:r w:rsidR="00502179">
        <w:rPr>
          <w:rFonts w:ascii="Arial" w:hAnsi="Arial"/>
          <w:color w:val="auto"/>
        </w:rPr>
        <w:t xml:space="preserve"> </w:t>
      </w:r>
      <w:r w:rsidR="00DF6A80">
        <w:rPr>
          <w:rFonts w:ascii="Arial" w:hAnsi="Arial"/>
          <w:color w:val="auto"/>
        </w:rPr>
        <w:t>Supply Chain Disruptions or Delays</w:t>
      </w:r>
      <w:r w:rsidRPr="00E1561F">
        <w:rPr>
          <w:rFonts w:ascii="Arial" w:hAnsi="Arial"/>
          <w:color w:val="auto"/>
        </w:rPr>
        <w:t xml:space="preserve"> </w:t>
      </w:r>
    </w:p>
    <w:p w14:paraId="125A69F0" w14:textId="77777777" w:rsidR="002E0F31" w:rsidRPr="00E1561F" w:rsidRDefault="002E0F31" w:rsidP="00064E97">
      <w:pPr>
        <w:pStyle w:val="H2"/>
        <w:spacing w:line="240" w:lineRule="auto"/>
        <w:rPr>
          <w:rFonts w:ascii="Arial" w:hAnsi="Arial"/>
          <w:color w:val="auto"/>
        </w:rPr>
      </w:pPr>
    </w:p>
    <w:p w14:paraId="2AAAD453" w14:textId="4BACE29A" w:rsidR="002A6207" w:rsidRPr="00E1561F" w:rsidRDefault="002A6207" w:rsidP="00E1561F">
      <w:pPr>
        <w:pStyle w:val="paragraph"/>
        <w:spacing w:before="0" w:beforeAutospacing="0" w:after="0" w:afterAutospacing="0" w:line="276" w:lineRule="auto"/>
        <w:jc w:val="both"/>
        <w:textAlignment w:val="baseline"/>
        <w:rPr>
          <w:rFonts w:ascii="Arial" w:hAnsi="Arial" w:cs="Arial"/>
        </w:rPr>
      </w:pPr>
      <w:r w:rsidRPr="00E1561F">
        <w:rPr>
          <w:rFonts w:ascii="Arial" w:hAnsi="Arial" w:cs="Arial"/>
          <w:b/>
          <w:color w:val="2F5496" w:themeColor="accent1" w:themeShade="BF"/>
          <w:sz w:val="20"/>
          <w:szCs w:val="20"/>
          <w:u w:val="single"/>
        </w:rPr>
        <w:t>DESCRIPTION</w:t>
      </w:r>
    </w:p>
    <w:p w14:paraId="03A09047" w14:textId="530EF3D6" w:rsidR="00C164F8" w:rsidRPr="00E1561F" w:rsidRDefault="00C164F8" w:rsidP="00064E97">
      <w:pPr>
        <w:spacing w:line="240" w:lineRule="auto"/>
      </w:pPr>
      <w:r w:rsidRPr="00E1561F">
        <w:t xml:space="preserve">This Memo </w:t>
      </w:r>
      <w:r w:rsidR="000D12C5" w:rsidRPr="00E1561F">
        <w:t>outlines the process entit</w:t>
      </w:r>
      <w:r w:rsidR="00E6591C">
        <w:t>ies</w:t>
      </w:r>
      <w:r w:rsidR="000D12C5" w:rsidRPr="00E1561F">
        <w:t xml:space="preserve"> </w:t>
      </w:r>
      <w:r w:rsidR="00DA418B" w:rsidRPr="00E1561F">
        <w:t>should</w:t>
      </w:r>
      <w:r w:rsidR="006C319E" w:rsidRPr="00E1561F">
        <w:t xml:space="preserve"> follow </w:t>
      </w:r>
      <w:r w:rsidR="00A020DE" w:rsidRPr="00E1561F">
        <w:t xml:space="preserve">when </w:t>
      </w:r>
      <w:r w:rsidR="00DF6A80">
        <w:t>addressing supply chain disruptions or delays</w:t>
      </w:r>
      <w:r w:rsidR="00430692">
        <w:t xml:space="preserve"> </w:t>
      </w:r>
      <w:r w:rsidR="000E1C60">
        <w:t xml:space="preserve">while </w:t>
      </w:r>
      <w:r w:rsidR="00391AF7" w:rsidRPr="00E1561F">
        <w:t>respond</w:t>
      </w:r>
      <w:r w:rsidR="000E1C60">
        <w:t>ing</w:t>
      </w:r>
      <w:r w:rsidR="00391AF7" w:rsidRPr="00E1561F">
        <w:t xml:space="preserve"> to the COVID-19 crisis. </w:t>
      </w:r>
      <w:r w:rsidR="00BE26F6">
        <w:t>The pandemic has immense</w:t>
      </w:r>
      <w:r w:rsidR="00E6591C">
        <w:t>ly</w:t>
      </w:r>
      <w:r w:rsidR="00BE26F6">
        <w:t xml:space="preserve"> strain</w:t>
      </w:r>
      <w:r w:rsidR="00E6591C">
        <w:t>ed</w:t>
      </w:r>
      <w:r w:rsidR="00BE26F6">
        <w:t xml:space="preserve"> supply chain systems</w:t>
      </w:r>
      <w:r w:rsidR="00E6591C">
        <w:t>.</w:t>
      </w:r>
      <w:r w:rsidR="005F20C0">
        <w:t xml:space="preserve">  </w:t>
      </w:r>
      <w:r w:rsidR="00E6591C">
        <w:t xml:space="preserve">There now exists </w:t>
      </w:r>
      <w:r w:rsidR="005F20C0">
        <w:t xml:space="preserve">uncertainty </w:t>
      </w:r>
      <w:r w:rsidR="00EC437E">
        <w:t>in</w:t>
      </w:r>
      <w:r w:rsidR="000B5814" w:rsidRPr="00E1561F">
        <w:t xml:space="preserve"> </w:t>
      </w:r>
      <w:r w:rsidR="00197063">
        <w:t xml:space="preserve">meeting </w:t>
      </w:r>
      <w:r w:rsidR="001E7CFE">
        <w:t xml:space="preserve">eligibility </w:t>
      </w:r>
      <w:r w:rsidR="00B1374E">
        <w:t>deadline</w:t>
      </w:r>
      <w:r w:rsidR="00E6591C">
        <w:t>s</w:t>
      </w:r>
      <w:r w:rsidR="002C10B6">
        <w:t xml:space="preserve"> for</w:t>
      </w:r>
      <w:r w:rsidR="00E6591C">
        <w:t xml:space="preserve"> ongoing projects due to questionable availability or </w:t>
      </w:r>
      <w:r w:rsidR="00597C32">
        <w:t>accessibility</w:t>
      </w:r>
      <w:r w:rsidR="00E6591C">
        <w:t xml:space="preserve"> </w:t>
      </w:r>
      <w:r w:rsidR="00A0568F">
        <w:t>of</w:t>
      </w:r>
      <w:r w:rsidR="00597C32">
        <w:t xml:space="preserve"> </w:t>
      </w:r>
      <w:r w:rsidR="00E6591C">
        <w:t>high</w:t>
      </w:r>
      <w:r w:rsidR="00246029" w:rsidRPr="00246029">
        <w:t xml:space="preserve">-demand </w:t>
      </w:r>
      <w:r w:rsidR="000B5814" w:rsidRPr="00246029">
        <w:t>p</w:t>
      </w:r>
      <w:r w:rsidR="00246029" w:rsidRPr="00246029">
        <w:t>roducts</w:t>
      </w:r>
      <w:r w:rsidR="00DF0B4C">
        <w:t xml:space="preserve">. </w:t>
      </w:r>
      <w:r w:rsidR="0080717A" w:rsidRPr="00E1561F">
        <w:t>This memo serve</w:t>
      </w:r>
      <w:r w:rsidR="00E6591C">
        <w:t>s</w:t>
      </w:r>
      <w:r w:rsidR="0080717A" w:rsidRPr="00E1561F">
        <w:t xml:space="preserve"> as </w:t>
      </w:r>
      <w:r w:rsidR="0080717A" w:rsidRPr="00DF363A">
        <w:t>guidance when</w:t>
      </w:r>
      <w:r w:rsidR="00DF0B4C" w:rsidRPr="00DF363A">
        <w:t xml:space="preserve"> </w:t>
      </w:r>
      <w:r w:rsidR="00330673" w:rsidRPr="00DF363A">
        <w:t>supply chain</w:t>
      </w:r>
      <w:r w:rsidR="00DD5A7E" w:rsidRPr="00DF363A">
        <w:t>s</w:t>
      </w:r>
      <w:r w:rsidR="00FA2C7B">
        <w:t xml:space="preserve"> </w:t>
      </w:r>
      <w:r w:rsidR="0008557A">
        <w:t xml:space="preserve">cannot </w:t>
      </w:r>
      <w:r w:rsidR="00DF363A">
        <w:t>distribute</w:t>
      </w:r>
      <w:r w:rsidR="004E4994">
        <w:t>,</w:t>
      </w:r>
      <w:r w:rsidR="00DF363A">
        <w:t xml:space="preserve"> deliver</w:t>
      </w:r>
      <w:r w:rsidR="004E4994">
        <w:t>, or install</w:t>
      </w:r>
      <w:r w:rsidR="00DF363A">
        <w:t xml:space="preserve"> </w:t>
      </w:r>
      <w:r w:rsidR="00E6591C">
        <w:t>good</w:t>
      </w:r>
      <w:r w:rsidR="00A0568F">
        <w:t>s</w:t>
      </w:r>
      <w:r w:rsidR="00E6591C">
        <w:t xml:space="preserve"> or products </w:t>
      </w:r>
      <w:r w:rsidR="00A64263">
        <w:t>for use</w:t>
      </w:r>
      <w:r w:rsidR="00DF363A">
        <w:t xml:space="preserve"> prior to the eligibility deadline.</w:t>
      </w:r>
      <w:r w:rsidR="00DD5A7E">
        <w:t xml:space="preserve"> </w:t>
      </w:r>
    </w:p>
    <w:p w14:paraId="4B8B88EE" w14:textId="5E3E0037" w:rsidR="001D3080" w:rsidRPr="00E1561F" w:rsidRDefault="001D3080" w:rsidP="00E1561F">
      <w:pPr>
        <w:pStyle w:val="paragraph"/>
        <w:spacing w:before="0" w:beforeAutospacing="0" w:after="0" w:afterAutospacing="0" w:line="276" w:lineRule="auto"/>
        <w:jc w:val="both"/>
        <w:textAlignment w:val="baseline"/>
        <w:rPr>
          <w:rFonts w:ascii="Arial" w:hAnsi="Arial" w:cs="Arial"/>
        </w:rPr>
      </w:pPr>
      <w:r w:rsidRPr="00E1561F">
        <w:rPr>
          <w:rFonts w:ascii="Arial" w:hAnsi="Arial" w:cs="Arial"/>
          <w:b/>
          <w:color w:val="2F5496" w:themeColor="accent1" w:themeShade="BF"/>
          <w:sz w:val="20"/>
          <w:szCs w:val="20"/>
          <w:u w:val="single"/>
        </w:rPr>
        <w:t>BACKGROUND</w:t>
      </w:r>
    </w:p>
    <w:p w14:paraId="6A2AAC2A" w14:textId="3EFC46E3" w:rsidR="00064E97" w:rsidRPr="00E1561F" w:rsidRDefault="00064E97" w:rsidP="00064E97">
      <w:pPr>
        <w:spacing w:line="240" w:lineRule="auto"/>
        <w:jc w:val="both"/>
      </w:pPr>
      <w:r w:rsidRPr="00E1561F">
        <w:t xml:space="preserve">Expenditures reimbursed with Treasury’s CRF funds must comply with all federal requirements set forth in section 601(d) of the Social Security Act, as added by Section 5001 of the Coronavirus Aid, Relief, and Economic Security Act (CARES Act). Expenditures must be incurred </w:t>
      </w:r>
      <w:r w:rsidR="00C47105">
        <w:t xml:space="preserve">during </w:t>
      </w:r>
      <w:r w:rsidR="00C47105" w:rsidRPr="00E1561F">
        <w:t>the period</w:t>
      </w:r>
      <w:r w:rsidRPr="00E1561F">
        <w:t xml:space="preserve"> beginning March 1, 2020 and ending December 30, 2020</w:t>
      </w:r>
      <w:r w:rsidR="00C47105">
        <w:t>.  Said expenditures</w:t>
      </w:r>
      <w:r w:rsidRPr="00E1561F">
        <w:t xml:space="preserve"> must</w:t>
      </w:r>
      <w:r w:rsidR="00C47105">
        <w:t xml:space="preserve"> also</w:t>
      </w:r>
      <w:r w:rsidRPr="00E1561F">
        <w:t xml:space="preserve"> be recorded and documented using the generally accepted accounting principles and provisions of Title 2 CFR Part 200 – Uniform Administrative Requirements</w:t>
      </w:r>
      <w:r w:rsidR="00C47105">
        <w:t>. Specifically applicable are</w:t>
      </w:r>
      <w:r w:rsidRPr="00E1561F">
        <w:t xml:space="preserve"> sections  2 C.F.R. § 200.303 regarding internal controls, 2 C.F.R. § 200.330 through 200.332 regarding subrecipient monitoring and management, and Subpart F regarding audit requirements. </w:t>
      </w:r>
    </w:p>
    <w:p w14:paraId="2423C66A" w14:textId="44DF3176" w:rsidR="00B71F64" w:rsidRPr="00E1561F" w:rsidRDefault="00064E97" w:rsidP="00064E97">
      <w:pPr>
        <w:spacing w:line="240" w:lineRule="auto"/>
      </w:pPr>
      <w:r w:rsidRPr="00E1561F">
        <w:t xml:space="preserve">The CARES Act, which funds the Coronavirus Relief Fund, requires payments to cities, counties, states, territories, or Tribal governments be used to </w:t>
      </w:r>
      <w:r w:rsidR="00104D01">
        <w:t xml:space="preserve">only </w:t>
      </w:r>
      <w:r w:rsidRPr="00E1561F">
        <w:t>cover expenses that</w:t>
      </w:r>
      <w:r w:rsidR="00FB2FAC" w:rsidRPr="00E1561F">
        <w:t>:</w:t>
      </w:r>
      <w:r w:rsidR="00AC1665" w:rsidRPr="00E1561F">
        <w:t xml:space="preserve"> </w:t>
      </w:r>
    </w:p>
    <w:p w14:paraId="1715E44B" w14:textId="10424124" w:rsidR="00405908" w:rsidRPr="00E1561F" w:rsidRDefault="00307583" w:rsidP="00405908">
      <w:pPr>
        <w:pStyle w:val="ListParagraph"/>
        <w:numPr>
          <w:ilvl w:val="1"/>
          <w:numId w:val="4"/>
        </w:numPr>
      </w:pPr>
      <w:r>
        <w:t>A</w:t>
      </w:r>
      <w:r w:rsidR="004761FF" w:rsidRPr="00E1561F">
        <w:t xml:space="preserve">re necessary </w:t>
      </w:r>
      <w:r w:rsidR="00C63BE7" w:rsidRPr="00E1561F">
        <w:t xml:space="preserve">expenditures </w:t>
      </w:r>
      <w:r w:rsidR="004761FF" w:rsidRPr="00E1561F">
        <w:t>incurred due to the public</w:t>
      </w:r>
      <w:r w:rsidR="00C63BE7" w:rsidRPr="00E1561F">
        <w:t xml:space="preserve"> health emergency due to COVID-19</w:t>
      </w:r>
    </w:p>
    <w:p w14:paraId="1BFA8656" w14:textId="58C9C9B5" w:rsidR="006D7157" w:rsidRPr="00E1561F" w:rsidRDefault="00307583" w:rsidP="00405908">
      <w:pPr>
        <w:pStyle w:val="ListParagraph"/>
        <w:numPr>
          <w:ilvl w:val="1"/>
          <w:numId w:val="4"/>
        </w:numPr>
      </w:pPr>
      <w:r>
        <w:t>W</w:t>
      </w:r>
      <w:r w:rsidR="001A3E1E" w:rsidRPr="00E1561F">
        <w:t>ere not accounted for in the state or local government budget approved as of March 27, 2020; and</w:t>
      </w:r>
    </w:p>
    <w:p w14:paraId="451E0751" w14:textId="504C1778" w:rsidR="000520FE" w:rsidRPr="00E1561F" w:rsidRDefault="00307583" w:rsidP="00A56649">
      <w:pPr>
        <w:pStyle w:val="ListParagraph"/>
        <w:numPr>
          <w:ilvl w:val="1"/>
          <w:numId w:val="4"/>
        </w:numPr>
      </w:pPr>
      <w:r>
        <w:t>W</w:t>
      </w:r>
      <w:r w:rsidR="001A3E1E" w:rsidRPr="00E1561F">
        <w:t>ere incurred between March 1, 2020 and December 30, 2020.</w:t>
      </w:r>
    </w:p>
    <w:p w14:paraId="48DA398A" w14:textId="7D6F3664" w:rsidR="0000661A" w:rsidRPr="00BA5368" w:rsidRDefault="00061423" w:rsidP="00847B70">
      <w:pPr>
        <w:spacing w:after="0" w:line="240" w:lineRule="auto"/>
        <w:rPr>
          <w:rFonts w:eastAsia="Times New Roman"/>
        </w:rPr>
      </w:pPr>
      <w:r w:rsidRPr="00E1561F">
        <w:t xml:space="preserve">As a response to COVID-19, </w:t>
      </w:r>
      <w:r w:rsidR="00065E04">
        <w:t>entities and</w:t>
      </w:r>
      <w:r w:rsidR="00017DCC">
        <w:t xml:space="preserve"> businesse</w:t>
      </w:r>
      <w:r w:rsidR="00E7474A">
        <w:t>s</w:t>
      </w:r>
      <w:r w:rsidR="00D54550">
        <w:t xml:space="preserve"> </w:t>
      </w:r>
      <w:r w:rsidR="00C92DA9">
        <w:t>across the globe</w:t>
      </w:r>
      <w:r w:rsidRPr="00E1561F">
        <w:t xml:space="preserve"> are </w:t>
      </w:r>
      <w:r w:rsidR="006F744C">
        <w:t xml:space="preserve">mass </w:t>
      </w:r>
      <w:r w:rsidR="0038176F">
        <w:t xml:space="preserve">purchasing </w:t>
      </w:r>
      <w:r w:rsidR="007F27FA">
        <w:t>necessary</w:t>
      </w:r>
      <w:r w:rsidR="006E1DF2">
        <w:t xml:space="preserve"> </w:t>
      </w:r>
      <w:r w:rsidR="00B93262">
        <w:t>items,</w:t>
      </w:r>
      <w:r w:rsidR="00BD5410">
        <w:t xml:space="preserve"> </w:t>
      </w:r>
      <w:r w:rsidR="006F744C">
        <w:t>such as</w:t>
      </w:r>
      <w:r w:rsidR="00BD5410">
        <w:t xml:space="preserve"> personal protective equipment (PPE)</w:t>
      </w:r>
      <w:r w:rsidRPr="00E1561F">
        <w:t>.</w:t>
      </w:r>
      <w:r w:rsidR="00B93262">
        <w:t xml:space="preserve"> </w:t>
      </w:r>
      <w:r w:rsidR="00167079">
        <w:t xml:space="preserve">This </w:t>
      </w:r>
      <w:r w:rsidR="000A3825">
        <w:t>has</w:t>
      </w:r>
      <w:r w:rsidR="00530837">
        <w:t xml:space="preserve"> caused supply chain </w:t>
      </w:r>
      <w:r w:rsidR="00A071BF">
        <w:t>challenges</w:t>
      </w:r>
      <w:r w:rsidR="00530837">
        <w:t xml:space="preserve">, </w:t>
      </w:r>
      <w:r w:rsidR="00104D01">
        <w:t>including:</w:t>
      </w:r>
      <w:r w:rsidR="00530837">
        <w:t xml:space="preserve"> b</w:t>
      </w:r>
      <w:r w:rsidR="006B31ED">
        <w:t>ottlenecks</w:t>
      </w:r>
      <w:r w:rsidR="00C1380D">
        <w:t>,</w:t>
      </w:r>
      <w:r w:rsidR="00924FDB">
        <w:t xml:space="preserve"> </w:t>
      </w:r>
      <w:r w:rsidR="005E1553">
        <w:t>productivity loss</w:t>
      </w:r>
      <w:r w:rsidR="00C1380D">
        <w:t>, and workforce disruptions</w:t>
      </w:r>
      <w:r w:rsidR="00BA5368">
        <w:t>.</w:t>
      </w:r>
      <w:r w:rsidR="005E1553">
        <w:t xml:space="preserve"> </w:t>
      </w:r>
      <w:r w:rsidR="00931520" w:rsidRPr="00E9709E">
        <w:rPr>
          <w:color w:val="201F1E"/>
          <w:shd w:val="clear" w:color="auto" w:fill="FFFFFF"/>
        </w:rPr>
        <w:t>Municipalities and businesses are encountering hurdles regarding supply chain constraints</w:t>
      </w:r>
      <w:r w:rsidR="00104D01">
        <w:rPr>
          <w:color w:val="201F1E"/>
          <w:shd w:val="clear" w:color="auto" w:fill="FFFFFF"/>
        </w:rPr>
        <w:t>.</w:t>
      </w:r>
      <w:r w:rsidR="00931520" w:rsidRPr="00E9709E">
        <w:rPr>
          <w:color w:val="201F1E"/>
          <w:shd w:val="clear" w:color="auto" w:fill="FFFFFF"/>
        </w:rPr>
        <w:t xml:space="preserve"> </w:t>
      </w:r>
      <w:r w:rsidR="00104D01">
        <w:rPr>
          <w:color w:val="201F1E"/>
          <w:shd w:val="clear" w:color="auto" w:fill="FFFFFF"/>
        </w:rPr>
        <w:t>U</w:t>
      </w:r>
      <w:r w:rsidR="00931520" w:rsidRPr="00E9709E">
        <w:rPr>
          <w:color w:val="201F1E"/>
          <w:shd w:val="clear" w:color="auto" w:fill="FFFFFF"/>
        </w:rPr>
        <w:t>p to 75 percent of companies have</w:t>
      </w:r>
      <w:r w:rsidR="00931520">
        <w:rPr>
          <w:color w:val="201F1E"/>
          <w:shd w:val="clear" w:color="auto" w:fill="FFFFFF"/>
        </w:rPr>
        <w:t xml:space="preserve"> reported some kind of supply chain disruption</w:t>
      </w:r>
      <w:r w:rsidR="00931520">
        <w:rPr>
          <w:rStyle w:val="FootnoteReference"/>
          <w:color w:val="201F1E"/>
          <w:shd w:val="clear" w:color="auto" w:fill="FFFFFF"/>
        </w:rPr>
        <w:footnoteReference w:id="2"/>
      </w:r>
      <w:r w:rsidR="00931520">
        <w:rPr>
          <w:color w:val="201F1E"/>
          <w:shd w:val="clear" w:color="auto" w:fill="FFFFFF"/>
        </w:rPr>
        <w:t>.</w:t>
      </w:r>
      <w:r w:rsidR="005E1553">
        <w:rPr>
          <w:color w:val="201F1E"/>
          <w:shd w:val="clear" w:color="auto" w:fill="FFFFFF"/>
        </w:rPr>
        <w:t xml:space="preserve"> </w:t>
      </w:r>
      <w:r w:rsidR="00753BD1">
        <w:t>It is</w:t>
      </w:r>
      <w:r w:rsidR="00F40785">
        <w:t xml:space="preserve"> </w:t>
      </w:r>
      <w:r w:rsidR="00E779BA">
        <w:t>required</w:t>
      </w:r>
      <w:r w:rsidR="00F40785">
        <w:t xml:space="preserve"> that</w:t>
      </w:r>
      <w:r w:rsidR="00753BD1">
        <w:t xml:space="preserve"> </w:t>
      </w:r>
      <w:r w:rsidR="008745B4">
        <w:t>a</w:t>
      </w:r>
      <w:r w:rsidR="00041BA3" w:rsidRPr="00B31F25">
        <w:t xml:space="preserve">ll </w:t>
      </w:r>
      <w:r w:rsidR="00A53914">
        <w:t>“</w:t>
      </w:r>
      <w:r w:rsidR="00041BA3" w:rsidRPr="00B31F25">
        <w:t>purchases</w:t>
      </w:r>
      <w:r w:rsidR="00E77DF0" w:rsidRPr="00B31F25">
        <w:t xml:space="preserve"> </w:t>
      </w:r>
      <w:r w:rsidR="0000661A" w:rsidRPr="00B31F25">
        <w:t xml:space="preserve">be </w:t>
      </w:r>
      <w:r w:rsidR="00E77DF0" w:rsidRPr="00B31F25">
        <w:t>incurred</w:t>
      </w:r>
      <w:r w:rsidR="00E14525" w:rsidRPr="00B31F25">
        <w:t xml:space="preserve"> and received</w:t>
      </w:r>
      <w:r w:rsidR="0064503B" w:rsidRPr="00B31F25">
        <w:t xml:space="preserve">, </w:t>
      </w:r>
      <w:r w:rsidR="0000661A" w:rsidRPr="00672828">
        <w:t>by December 30</w:t>
      </w:r>
      <w:r w:rsidR="0000661A" w:rsidRPr="00B31F25">
        <w:t>.”</w:t>
      </w:r>
      <w:r w:rsidR="008B0C35" w:rsidRPr="00B31F25">
        <w:rPr>
          <w:rStyle w:val="FootnoteReference"/>
        </w:rPr>
        <w:footnoteReference w:id="3"/>
      </w:r>
      <w:r w:rsidR="00C41FEF" w:rsidRPr="00B31F25">
        <w:t xml:space="preserve"> </w:t>
      </w:r>
      <w:r w:rsidR="00441CA1" w:rsidRPr="00B31F25">
        <w:t xml:space="preserve">Therefore, it is important to have a </w:t>
      </w:r>
      <w:r w:rsidR="00441CA1" w:rsidRPr="00B31F25">
        <w:lastRenderedPageBreak/>
        <w:t>supply chain disruption plan</w:t>
      </w:r>
      <w:r w:rsidR="00987ED3">
        <w:t xml:space="preserve"> to </w:t>
      </w:r>
      <w:r w:rsidR="00D13BAA">
        <w:t xml:space="preserve">ensure goods are received </w:t>
      </w:r>
      <w:r w:rsidR="00175E3A">
        <w:t>promptly</w:t>
      </w:r>
      <w:r w:rsidR="00D13BAA">
        <w:t xml:space="preserve"> and</w:t>
      </w:r>
      <w:r w:rsidR="00AF76D5">
        <w:t xml:space="preserve"> that these purchases remain eligible</w:t>
      </w:r>
      <w:r w:rsidR="00F92894">
        <w:t xml:space="preserve"> under</w:t>
      </w:r>
      <w:r w:rsidR="006913A5">
        <w:t xml:space="preserve"> U.S. Treasury</w:t>
      </w:r>
      <w:r w:rsidR="00F92894">
        <w:t xml:space="preserve"> </w:t>
      </w:r>
      <w:r w:rsidR="006913A5">
        <w:t>guidance and local policy</w:t>
      </w:r>
      <w:r w:rsidR="00AF76D5">
        <w:t xml:space="preserve">. </w:t>
      </w:r>
      <w:r w:rsidR="00D13BAA">
        <w:t xml:space="preserve"> </w:t>
      </w:r>
    </w:p>
    <w:p w14:paraId="121AFA55" w14:textId="77777777" w:rsidR="00104D01" w:rsidRDefault="00104D01" w:rsidP="000C0BDE">
      <w:pPr>
        <w:rPr>
          <w:color w:val="201F1E"/>
          <w:shd w:val="clear" w:color="auto" w:fill="FFFFFF"/>
        </w:rPr>
      </w:pPr>
    </w:p>
    <w:p w14:paraId="66620EF1" w14:textId="48EC121F" w:rsidR="0055262C" w:rsidRDefault="00104D01" w:rsidP="000C0BDE">
      <w:pPr>
        <w:rPr>
          <w:color w:val="201F1E"/>
          <w:shd w:val="clear" w:color="auto" w:fill="FFFFFF"/>
        </w:rPr>
      </w:pPr>
      <w:r>
        <w:rPr>
          <w:color w:val="201F1E"/>
          <w:shd w:val="clear" w:color="auto" w:fill="FFFFFF"/>
        </w:rPr>
        <w:t xml:space="preserve">Consideration of supply chain demands and disruptions is critical. </w:t>
      </w:r>
      <w:r w:rsidR="00F10BE4">
        <w:rPr>
          <w:color w:val="201F1E"/>
          <w:shd w:val="clear" w:color="auto" w:fill="FFFFFF"/>
        </w:rPr>
        <w:t xml:space="preserve">Supply chain </w:t>
      </w:r>
      <w:r>
        <w:rPr>
          <w:color w:val="201F1E"/>
          <w:shd w:val="clear" w:color="auto" w:fill="FFFFFF"/>
        </w:rPr>
        <w:t xml:space="preserve">disruption </w:t>
      </w:r>
      <w:r w:rsidR="00F10BE4">
        <w:rPr>
          <w:color w:val="201F1E"/>
          <w:shd w:val="clear" w:color="auto" w:fill="FFFFFF"/>
        </w:rPr>
        <w:t>is widespread</w:t>
      </w:r>
      <w:r>
        <w:rPr>
          <w:color w:val="201F1E"/>
          <w:shd w:val="clear" w:color="auto" w:fill="FFFFFF"/>
        </w:rPr>
        <w:t>.</w:t>
      </w:r>
      <w:r w:rsidDel="00104D01">
        <w:rPr>
          <w:color w:val="201F1E"/>
          <w:shd w:val="clear" w:color="auto" w:fill="FFFFFF"/>
        </w:rPr>
        <w:t xml:space="preserve"> </w:t>
      </w:r>
      <w:r>
        <w:rPr>
          <w:color w:val="201F1E"/>
          <w:shd w:val="clear" w:color="auto" w:fill="FFFFFF"/>
        </w:rPr>
        <w:t>T</w:t>
      </w:r>
      <w:r w:rsidR="004135CB" w:rsidRPr="0081738E">
        <w:rPr>
          <w:color w:val="201F1E"/>
          <w:shd w:val="clear" w:color="auto" w:fill="FFFFFF"/>
        </w:rPr>
        <w:t>he pandemic has cause</w:t>
      </w:r>
      <w:r w:rsidR="00A16C9D" w:rsidRPr="0081738E">
        <w:rPr>
          <w:color w:val="201F1E"/>
          <w:shd w:val="clear" w:color="auto" w:fill="FFFFFF"/>
        </w:rPr>
        <w:t>d</w:t>
      </w:r>
      <w:r w:rsidR="004135CB" w:rsidRPr="0081738E">
        <w:rPr>
          <w:color w:val="201F1E"/>
          <w:shd w:val="clear" w:color="auto" w:fill="FFFFFF"/>
        </w:rPr>
        <w:t xml:space="preserve"> an unprece</w:t>
      </w:r>
      <w:r w:rsidR="005332E9" w:rsidRPr="0081738E">
        <w:rPr>
          <w:color w:val="201F1E"/>
          <w:shd w:val="clear" w:color="auto" w:fill="FFFFFF"/>
        </w:rPr>
        <w:t xml:space="preserve">dented </w:t>
      </w:r>
      <w:r w:rsidR="00DD2A6F" w:rsidRPr="0081738E">
        <w:rPr>
          <w:color w:val="201F1E"/>
          <w:shd w:val="clear" w:color="auto" w:fill="FFFFFF"/>
        </w:rPr>
        <w:t>disruption in</w:t>
      </w:r>
      <w:r w:rsidR="00B030E5">
        <w:rPr>
          <w:color w:val="201F1E"/>
          <w:shd w:val="clear" w:color="auto" w:fill="FFFFFF"/>
        </w:rPr>
        <w:t xml:space="preserve"> how </w:t>
      </w:r>
      <w:r w:rsidR="0098443B">
        <w:rPr>
          <w:color w:val="201F1E"/>
          <w:shd w:val="clear" w:color="auto" w:fill="FFFFFF"/>
        </w:rPr>
        <w:t>goods and services are</w:t>
      </w:r>
      <w:r w:rsidR="00B030E5">
        <w:rPr>
          <w:color w:val="201F1E"/>
          <w:shd w:val="clear" w:color="auto" w:fill="FFFFFF"/>
        </w:rPr>
        <w:t xml:space="preserve"> produce</w:t>
      </w:r>
      <w:r w:rsidR="0098443B">
        <w:rPr>
          <w:color w:val="201F1E"/>
          <w:shd w:val="clear" w:color="auto" w:fill="FFFFFF"/>
        </w:rPr>
        <w:t>d</w:t>
      </w:r>
      <w:r w:rsidR="00B030E5">
        <w:rPr>
          <w:color w:val="201F1E"/>
          <w:shd w:val="clear" w:color="auto" w:fill="FFFFFF"/>
        </w:rPr>
        <w:t>, manufacture</w:t>
      </w:r>
      <w:r w:rsidR="0098443B">
        <w:rPr>
          <w:color w:val="201F1E"/>
          <w:shd w:val="clear" w:color="auto" w:fill="FFFFFF"/>
        </w:rPr>
        <w:t>d</w:t>
      </w:r>
      <w:r w:rsidR="00B030E5">
        <w:rPr>
          <w:color w:val="201F1E"/>
          <w:shd w:val="clear" w:color="auto" w:fill="FFFFFF"/>
        </w:rPr>
        <w:t>, and deliver</w:t>
      </w:r>
      <w:r w:rsidR="0098443B">
        <w:rPr>
          <w:color w:val="201F1E"/>
          <w:shd w:val="clear" w:color="auto" w:fill="FFFFFF"/>
        </w:rPr>
        <w:t>ed</w:t>
      </w:r>
      <w:r w:rsidR="00757719">
        <w:rPr>
          <w:color w:val="201F1E"/>
          <w:shd w:val="clear" w:color="auto" w:fill="FFFFFF"/>
        </w:rPr>
        <w:t>.</w:t>
      </w:r>
      <w:r w:rsidR="00043D66">
        <w:rPr>
          <w:color w:val="201F1E"/>
          <w:shd w:val="clear" w:color="auto" w:fill="FFFFFF"/>
        </w:rPr>
        <w:t xml:space="preserve"> Disruptions have included demand surges, reduced productivity, and storage or access</w:t>
      </w:r>
      <w:r w:rsidR="00FC101C" w:rsidRPr="0081738E">
        <w:rPr>
          <w:color w:val="201F1E"/>
          <w:shd w:val="clear" w:color="auto" w:fill="FFFFFF"/>
        </w:rPr>
        <w:t xml:space="preserve"> </w:t>
      </w:r>
      <w:r w:rsidR="005E2874">
        <w:rPr>
          <w:color w:val="201F1E"/>
          <w:shd w:val="clear" w:color="auto" w:fill="FFFFFF"/>
        </w:rPr>
        <w:t>restrictions due to social distancing and policy guidance. Preparing for disruptions can help with navigating</w:t>
      </w:r>
      <w:r w:rsidR="00F43333">
        <w:rPr>
          <w:color w:val="201F1E"/>
          <w:shd w:val="clear" w:color="auto" w:fill="FFFFFF"/>
        </w:rPr>
        <w:t xml:space="preserve"> the uncertainties around supply chain fluctuations.</w:t>
      </w:r>
      <w:r w:rsidR="005E2874">
        <w:rPr>
          <w:color w:val="201F1E"/>
          <w:shd w:val="clear" w:color="auto" w:fill="FFFFFF"/>
        </w:rPr>
        <w:t xml:space="preserve">  </w:t>
      </w:r>
    </w:p>
    <w:p w14:paraId="3434012A" w14:textId="3832D717" w:rsidR="005A3DB5" w:rsidRDefault="006547FC" w:rsidP="00D619F0">
      <w:pPr>
        <w:rPr>
          <w:color w:val="201F1E"/>
          <w:shd w:val="clear" w:color="auto" w:fill="FFFFFF"/>
        </w:rPr>
      </w:pPr>
      <w:r>
        <w:rPr>
          <w:color w:val="201F1E"/>
          <w:shd w:val="clear" w:color="auto" w:fill="FFFFFF"/>
        </w:rPr>
        <w:t xml:space="preserve">It is important to distinguish between delays that are expected or anticipated, and delays </w:t>
      </w:r>
      <w:r w:rsidR="00C81849">
        <w:rPr>
          <w:color w:val="201F1E"/>
          <w:shd w:val="clear" w:color="auto" w:fill="FFFFFF"/>
        </w:rPr>
        <w:t xml:space="preserve">that are unexpected. </w:t>
      </w:r>
      <w:r w:rsidR="005A3DB5">
        <w:rPr>
          <w:color w:val="201F1E"/>
          <w:shd w:val="clear" w:color="auto" w:fill="FFFFFF"/>
        </w:rPr>
        <w:t xml:space="preserve">Expected or anticipated </w:t>
      </w:r>
      <w:r w:rsidR="00D619F0">
        <w:rPr>
          <w:color w:val="201F1E"/>
          <w:shd w:val="clear" w:color="auto" w:fill="FFFFFF"/>
        </w:rPr>
        <w:t>delays</w:t>
      </w:r>
      <w:r w:rsidR="005A3DB5">
        <w:rPr>
          <w:color w:val="201F1E"/>
          <w:shd w:val="clear" w:color="auto" w:fill="FFFFFF"/>
        </w:rPr>
        <w:t xml:space="preserve"> </w:t>
      </w:r>
      <w:r w:rsidR="00361CA9">
        <w:rPr>
          <w:color w:val="201F1E"/>
          <w:shd w:val="clear" w:color="auto" w:fill="FFFFFF"/>
        </w:rPr>
        <w:t>extending beyond December 30, 2020</w:t>
      </w:r>
      <w:r w:rsidR="00A00CB3">
        <w:rPr>
          <w:color w:val="201F1E"/>
          <w:shd w:val="clear" w:color="auto" w:fill="FFFFFF"/>
        </w:rPr>
        <w:t>,</w:t>
      </w:r>
      <w:r w:rsidR="00C81849">
        <w:rPr>
          <w:color w:val="201F1E"/>
          <w:shd w:val="clear" w:color="auto" w:fill="FFFFFF"/>
        </w:rPr>
        <w:t xml:space="preserve"> </w:t>
      </w:r>
      <w:r w:rsidR="008E472E">
        <w:rPr>
          <w:color w:val="201F1E"/>
          <w:shd w:val="clear" w:color="auto" w:fill="FFFFFF"/>
        </w:rPr>
        <w:t>for</w:t>
      </w:r>
      <w:r w:rsidR="00C81849">
        <w:rPr>
          <w:color w:val="201F1E"/>
          <w:shd w:val="clear" w:color="auto" w:fill="FFFFFF"/>
        </w:rPr>
        <w:t xml:space="preserve"> material shipments </w:t>
      </w:r>
      <w:r w:rsidR="00405E5A">
        <w:rPr>
          <w:color w:val="201F1E"/>
          <w:shd w:val="clear" w:color="auto" w:fill="FFFFFF"/>
        </w:rPr>
        <w:t xml:space="preserve">or project completion will </w:t>
      </w:r>
      <w:r w:rsidR="00251A51">
        <w:rPr>
          <w:color w:val="201F1E"/>
          <w:shd w:val="clear" w:color="auto" w:fill="FFFFFF"/>
        </w:rPr>
        <w:t>remain</w:t>
      </w:r>
      <w:r w:rsidR="00405E5A">
        <w:rPr>
          <w:color w:val="201F1E"/>
          <w:shd w:val="clear" w:color="auto" w:fill="FFFFFF"/>
        </w:rPr>
        <w:t xml:space="preserve"> </w:t>
      </w:r>
      <w:r w:rsidR="00731B3A">
        <w:rPr>
          <w:color w:val="201F1E"/>
          <w:shd w:val="clear" w:color="auto" w:fill="FFFFFF"/>
        </w:rPr>
        <w:t>in</w:t>
      </w:r>
      <w:r w:rsidR="00405E5A">
        <w:rPr>
          <w:color w:val="201F1E"/>
          <w:shd w:val="clear" w:color="auto" w:fill="FFFFFF"/>
        </w:rPr>
        <w:t>eligible</w:t>
      </w:r>
      <w:r w:rsidR="0074102C">
        <w:rPr>
          <w:color w:val="201F1E"/>
          <w:shd w:val="clear" w:color="auto" w:fill="FFFFFF"/>
        </w:rPr>
        <w:t>.</w:t>
      </w:r>
      <w:r w:rsidR="00BF0F23">
        <w:rPr>
          <w:color w:val="201F1E"/>
          <w:shd w:val="clear" w:color="auto" w:fill="FFFFFF"/>
        </w:rPr>
        <w:t xml:space="preserve"> </w:t>
      </w:r>
      <w:r w:rsidR="005A3DB5">
        <w:rPr>
          <w:color w:val="201F1E"/>
          <w:shd w:val="clear" w:color="auto" w:fill="FFFFFF"/>
        </w:rPr>
        <w:t xml:space="preserve">Unexpected </w:t>
      </w:r>
      <w:r w:rsidR="00BF0F23">
        <w:rPr>
          <w:color w:val="201F1E"/>
          <w:shd w:val="clear" w:color="auto" w:fill="FFFFFF"/>
        </w:rPr>
        <w:t>delays will need proper documentation</w:t>
      </w:r>
      <w:r w:rsidR="00FE33C3">
        <w:rPr>
          <w:color w:val="201F1E"/>
          <w:shd w:val="clear" w:color="auto" w:fill="FFFFFF"/>
        </w:rPr>
        <w:t xml:space="preserve"> that demonstrates </w:t>
      </w:r>
      <w:r w:rsidR="009717DF">
        <w:rPr>
          <w:color w:val="201F1E"/>
          <w:shd w:val="clear" w:color="auto" w:fill="FFFFFF"/>
        </w:rPr>
        <w:t>the unexpected nature of th</w:t>
      </w:r>
      <w:r w:rsidR="00A76A59">
        <w:rPr>
          <w:color w:val="201F1E"/>
          <w:shd w:val="clear" w:color="auto" w:fill="FFFFFF"/>
        </w:rPr>
        <w:t>at</w:t>
      </w:r>
      <w:r w:rsidR="009717DF">
        <w:rPr>
          <w:color w:val="201F1E"/>
          <w:shd w:val="clear" w:color="auto" w:fill="FFFFFF"/>
        </w:rPr>
        <w:t xml:space="preserve"> delay</w:t>
      </w:r>
      <w:r w:rsidR="003670B5">
        <w:rPr>
          <w:color w:val="201F1E"/>
          <w:shd w:val="clear" w:color="auto" w:fill="FFFFFF"/>
        </w:rPr>
        <w:t xml:space="preserve"> to remain eligible. The</w:t>
      </w:r>
      <w:r w:rsidR="00931EFF">
        <w:rPr>
          <w:color w:val="201F1E"/>
          <w:shd w:val="clear" w:color="auto" w:fill="FFFFFF"/>
        </w:rPr>
        <w:t xml:space="preserve"> </w:t>
      </w:r>
      <w:r w:rsidR="00DF023F">
        <w:rPr>
          <w:color w:val="201F1E"/>
          <w:shd w:val="clear" w:color="auto" w:fill="FFFFFF"/>
        </w:rPr>
        <w:t xml:space="preserve">most recent </w:t>
      </w:r>
      <w:r w:rsidR="00931EFF">
        <w:rPr>
          <w:color w:val="201F1E"/>
          <w:shd w:val="clear" w:color="auto" w:fill="FFFFFF"/>
        </w:rPr>
        <w:t>Kansas S</w:t>
      </w:r>
      <w:r w:rsidR="00DF023F">
        <w:rPr>
          <w:color w:val="201F1E"/>
          <w:shd w:val="clear" w:color="auto" w:fill="FFFFFF"/>
        </w:rPr>
        <w:t>PARK</w:t>
      </w:r>
      <w:r w:rsidR="00931EFF">
        <w:rPr>
          <w:color w:val="201F1E"/>
          <w:shd w:val="clear" w:color="auto" w:fill="FFFFFF"/>
        </w:rPr>
        <w:t xml:space="preserve"> </w:t>
      </w:r>
      <w:r w:rsidR="00DF023F">
        <w:rPr>
          <w:color w:val="201F1E"/>
          <w:shd w:val="clear" w:color="auto" w:fill="FFFFFF"/>
        </w:rPr>
        <w:t>FAQ</w:t>
      </w:r>
      <w:r w:rsidR="00526160">
        <w:rPr>
          <w:color w:val="201F1E"/>
          <w:shd w:val="clear" w:color="auto" w:fill="FFFFFF"/>
        </w:rPr>
        <w:t xml:space="preserve"> </w:t>
      </w:r>
      <w:r w:rsidR="006F5EDD">
        <w:rPr>
          <w:color w:val="201F1E"/>
          <w:shd w:val="clear" w:color="auto" w:fill="FFFFFF"/>
        </w:rPr>
        <w:t xml:space="preserve">addresses this </w:t>
      </w:r>
      <w:r w:rsidR="00DB25A9">
        <w:rPr>
          <w:color w:val="201F1E"/>
          <w:shd w:val="clear" w:color="auto" w:fill="FFFFFF"/>
        </w:rPr>
        <w:t>topic</w:t>
      </w:r>
      <w:r w:rsidR="005A3DB5">
        <w:rPr>
          <w:color w:val="201F1E"/>
          <w:shd w:val="clear" w:color="auto" w:fill="FFFFFF"/>
        </w:rPr>
        <w:t>:</w:t>
      </w:r>
      <w:r w:rsidR="00A53914">
        <w:rPr>
          <w:color w:val="201F1E"/>
          <w:shd w:val="clear" w:color="auto" w:fill="FFFFFF"/>
        </w:rPr>
        <w:t xml:space="preserve"> </w:t>
      </w:r>
    </w:p>
    <w:p w14:paraId="6FA470E0" w14:textId="2492F0FE" w:rsidR="00D619F0" w:rsidRDefault="00A53914" w:rsidP="00597C32">
      <w:pPr>
        <w:ind w:left="720"/>
        <w:rPr>
          <w:color w:val="201F1E"/>
          <w:shd w:val="clear" w:color="auto" w:fill="FFFFFF"/>
        </w:rPr>
      </w:pPr>
      <w:r>
        <w:rPr>
          <w:color w:val="201F1E"/>
          <w:shd w:val="clear" w:color="auto" w:fill="FFFFFF"/>
        </w:rPr>
        <w:t>“</w:t>
      </w:r>
      <w:r w:rsidRPr="00A53914">
        <w:rPr>
          <w:color w:val="201F1E"/>
          <w:shd w:val="clear" w:color="auto" w:fill="FFFFFF"/>
        </w:rPr>
        <w:t xml:space="preserve">Accordingly, if the expenditure is for something that cannot be delivered and used during that time period, it is not eligible. The guidance gives some flexibility for unforeseeable delays during delivery, but if you know the good or service cannot be delivered and used before December 30, it is not an eligible </w:t>
      </w:r>
      <w:r w:rsidRPr="00E71543">
        <w:rPr>
          <w:color w:val="201F1E"/>
          <w:shd w:val="clear" w:color="auto" w:fill="FFFFFF"/>
        </w:rPr>
        <w:t>expense</w:t>
      </w:r>
      <w:r w:rsidR="00B84B7E" w:rsidRPr="00E71543">
        <w:rPr>
          <w:color w:val="201F1E"/>
          <w:shd w:val="clear" w:color="auto" w:fill="FFFFFF"/>
        </w:rPr>
        <w:t>.”</w:t>
      </w:r>
      <w:r w:rsidR="000E499F" w:rsidRPr="00E71543">
        <w:rPr>
          <w:rStyle w:val="FootnoteReference"/>
          <w:color w:val="201F1E"/>
          <w:shd w:val="clear" w:color="auto" w:fill="FFFFFF"/>
        </w:rPr>
        <w:footnoteReference w:id="4"/>
      </w:r>
    </w:p>
    <w:p w14:paraId="6C2FC36C" w14:textId="087F8B9D" w:rsidR="00D57162" w:rsidRDefault="001166BF" w:rsidP="00D57162">
      <w:pPr>
        <w:pStyle w:val="H2"/>
        <w:rPr>
          <w:rFonts w:ascii="Arial" w:eastAsiaTheme="minorHAnsi" w:hAnsi="Arial"/>
          <w:b w:val="0"/>
          <w:color w:val="201F1E"/>
          <w:shd w:val="clear" w:color="auto" w:fill="FFFFFF"/>
        </w:rPr>
      </w:pPr>
      <w:r>
        <w:rPr>
          <w:rFonts w:ascii="Arial" w:eastAsiaTheme="minorHAnsi" w:hAnsi="Arial"/>
          <w:b w:val="0"/>
          <w:color w:val="201F1E"/>
          <w:shd w:val="clear" w:color="auto" w:fill="FFFFFF"/>
        </w:rPr>
        <w:t>Supply chain disruptions</w:t>
      </w:r>
      <w:r w:rsidR="00D8428E" w:rsidRPr="00D57162">
        <w:rPr>
          <w:rFonts w:ascii="Arial" w:eastAsiaTheme="minorHAnsi" w:hAnsi="Arial"/>
          <w:b w:val="0"/>
          <w:color w:val="201F1E"/>
          <w:shd w:val="clear" w:color="auto" w:fill="FFFFFF"/>
        </w:rPr>
        <w:t xml:space="preserve"> can </w:t>
      </w:r>
      <w:r w:rsidR="00344023" w:rsidRPr="00D57162">
        <w:rPr>
          <w:rFonts w:ascii="Arial" w:eastAsiaTheme="minorHAnsi" w:hAnsi="Arial"/>
          <w:b w:val="0"/>
          <w:color w:val="201F1E"/>
          <w:shd w:val="clear" w:color="auto" w:fill="FFFFFF"/>
        </w:rPr>
        <w:t>impact material</w:t>
      </w:r>
      <w:r w:rsidR="003E2783">
        <w:rPr>
          <w:rFonts w:ascii="Arial" w:eastAsiaTheme="minorHAnsi" w:hAnsi="Arial"/>
          <w:b w:val="0"/>
          <w:color w:val="201F1E"/>
          <w:shd w:val="clear" w:color="auto" w:fill="FFFFFF"/>
        </w:rPr>
        <w:t xml:space="preserve"> availability</w:t>
      </w:r>
      <w:r w:rsidR="00344023" w:rsidRPr="00D57162">
        <w:rPr>
          <w:rFonts w:ascii="Arial" w:eastAsiaTheme="minorHAnsi" w:hAnsi="Arial"/>
          <w:b w:val="0"/>
          <w:color w:val="201F1E"/>
          <w:shd w:val="clear" w:color="auto" w:fill="FFFFFF"/>
        </w:rPr>
        <w:t xml:space="preserve"> </w:t>
      </w:r>
      <w:r w:rsidR="008619BA">
        <w:rPr>
          <w:rFonts w:ascii="Arial" w:eastAsiaTheme="minorHAnsi" w:hAnsi="Arial"/>
          <w:b w:val="0"/>
          <w:color w:val="201F1E"/>
          <w:shd w:val="clear" w:color="auto" w:fill="FFFFFF"/>
        </w:rPr>
        <w:t>for</w:t>
      </w:r>
      <w:r w:rsidR="00344023" w:rsidRPr="00D57162">
        <w:rPr>
          <w:rFonts w:ascii="Arial" w:eastAsiaTheme="minorHAnsi" w:hAnsi="Arial"/>
          <w:b w:val="0"/>
          <w:color w:val="201F1E"/>
          <w:shd w:val="clear" w:color="auto" w:fill="FFFFFF"/>
        </w:rPr>
        <w:t xml:space="preserve"> projects. </w:t>
      </w:r>
      <w:r w:rsidR="004A33D4">
        <w:rPr>
          <w:rFonts w:ascii="Arial" w:eastAsiaTheme="minorHAnsi" w:hAnsi="Arial"/>
          <w:b w:val="0"/>
          <w:color w:val="201F1E"/>
          <w:shd w:val="clear" w:color="auto" w:fill="FFFFFF"/>
        </w:rPr>
        <w:t>Contracts should specify</w:t>
      </w:r>
      <w:r w:rsidR="00642120" w:rsidRPr="00D57162">
        <w:rPr>
          <w:rFonts w:ascii="Arial" w:eastAsiaTheme="minorHAnsi" w:hAnsi="Arial"/>
          <w:b w:val="0"/>
          <w:color w:val="201F1E"/>
          <w:shd w:val="clear" w:color="auto" w:fill="FFFFFF"/>
        </w:rPr>
        <w:t xml:space="preserve"> </w:t>
      </w:r>
      <w:r w:rsidR="00F75086" w:rsidRPr="00D57162">
        <w:rPr>
          <w:rFonts w:ascii="Arial" w:eastAsiaTheme="minorHAnsi" w:hAnsi="Arial"/>
          <w:b w:val="0"/>
          <w:color w:val="201F1E"/>
          <w:shd w:val="clear" w:color="auto" w:fill="FFFFFF"/>
        </w:rPr>
        <w:t xml:space="preserve">a </w:t>
      </w:r>
      <w:r w:rsidR="002E5489">
        <w:rPr>
          <w:rFonts w:ascii="Arial" w:eastAsiaTheme="minorHAnsi" w:hAnsi="Arial"/>
          <w:b w:val="0"/>
          <w:color w:val="201F1E"/>
          <w:shd w:val="clear" w:color="auto" w:fill="FFFFFF"/>
        </w:rPr>
        <w:t xml:space="preserve">date </w:t>
      </w:r>
      <w:r w:rsidR="00D57162" w:rsidRPr="00D57162">
        <w:rPr>
          <w:rFonts w:ascii="Arial" w:eastAsiaTheme="minorHAnsi" w:hAnsi="Arial"/>
          <w:b w:val="0"/>
          <w:color w:val="201F1E"/>
          <w:shd w:val="clear" w:color="auto" w:fill="FFFFFF"/>
        </w:rPr>
        <w:t>of completion</w:t>
      </w:r>
      <w:r w:rsidR="002E5489">
        <w:rPr>
          <w:rFonts w:ascii="Arial" w:eastAsiaTheme="minorHAnsi" w:hAnsi="Arial"/>
          <w:b w:val="0"/>
          <w:color w:val="201F1E"/>
          <w:shd w:val="clear" w:color="auto" w:fill="FFFFFF"/>
        </w:rPr>
        <w:t xml:space="preserve"> </w:t>
      </w:r>
      <w:r w:rsidR="00F65E43">
        <w:rPr>
          <w:rFonts w:ascii="Arial" w:eastAsiaTheme="minorHAnsi" w:hAnsi="Arial"/>
          <w:b w:val="0"/>
          <w:color w:val="201F1E"/>
          <w:shd w:val="clear" w:color="auto" w:fill="FFFFFF"/>
        </w:rPr>
        <w:t>on or</w:t>
      </w:r>
      <w:r w:rsidR="00D57162" w:rsidRPr="00D57162">
        <w:rPr>
          <w:rFonts w:ascii="Arial" w:eastAsiaTheme="minorHAnsi" w:hAnsi="Arial"/>
          <w:b w:val="0"/>
          <w:color w:val="201F1E"/>
          <w:shd w:val="clear" w:color="auto" w:fill="FFFFFF"/>
        </w:rPr>
        <w:t xml:space="preserve"> before December 30</w:t>
      </w:r>
      <w:r w:rsidR="00F65E43">
        <w:rPr>
          <w:rFonts w:ascii="Arial" w:eastAsiaTheme="minorHAnsi" w:hAnsi="Arial"/>
          <w:b w:val="0"/>
          <w:color w:val="201F1E"/>
          <w:shd w:val="clear" w:color="auto" w:fill="FFFFFF"/>
        </w:rPr>
        <w:t>, 2020</w:t>
      </w:r>
      <w:r w:rsidR="00D57162" w:rsidRPr="00D57162">
        <w:rPr>
          <w:rFonts w:ascii="Arial" w:eastAsiaTheme="minorHAnsi" w:hAnsi="Arial"/>
          <w:b w:val="0"/>
          <w:color w:val="201F1E"/>
          <w:shd w:val="clear" w:color="auto" w:fill="FFFFFF"/>
        </w:rPr>
        <w:t>. Kansas SPARK guidance on this topic states</w:t>
      </w:r>
      <w:r w:rsidR="003E2783">
        <w:rPr>
          <w:rFonts w:ascii="Arial" w:eastAsiaTheme="minorHAnsi" w:hAnsi="Arial"/>
          <w:b w:val="0"/>
          <w:color w:val="201F1E"/>
          <w:shd w:val="clear" w:color="auto" w:fill="FFFFFF"/>
        </w:rPr>
        <w:t>:</w:t>
      </w:r>
      <w:r w:rsidR="00D57162" w:rsidRPr="00D57162">
        <w:rPr>
          <w:rFonts w:ascii="Arial" w:eastAsiaTheme="minorHAnsi" w:hAnsi="Arial"/>
          <w:b w:val="0"/>
          <w:color w:val="201F1E"/>
          <w:shd w:val="clear" w:color="auto" w:fill="FFFFFF"/>
        </w:rPr>
        <w:t xml:space="preserve"> “Projects that cannot be completed before December 30, 2020, where the recipient knows that at the time of contracting, do not qualify for </w:t>
      </w:r>
      <w:r w:rsidR="00D57162" w:rsidRPr="00B84B7E">
        <w:rPr>
          <w:rFonts w:ascii="Arial" w:eastAsiaTheme="minorHAnsi" w:hAnsi="Arial"/>
          <w:b w:val="0"/>
          <w:color w:val="201F1E"/>
          <w:shd w:val="clear" w:color="auto" w:fill="FFFFFF"/>
        </w:rPr>
        <w:t>CRF funds.</w:t>
      </w:r>
      <w:r w:rsidR="00B84B7E" w:rsidRPr="00B84B7E">
        <w:rPr>
          <w:rFonts w:ascii="Arial" w:eastAsiaTheme="minorHAnsi" w:hAnsi="Arial"/>
          <w:b w:val="0"/>
          <w:color w:val="201F1E"/>
          <w:shd w:val="clear" w:color="auto" w:fill="FFFFFF"/>
        </w:rPr>
        <w:t>”</w:t>
      </w:r>
      <w:r w:rsidR="006813F8" w:rsidRPr="00B84B7E">
        <w:rPr>
          <w:rStyle w:val="FootnoteReference"/>
          <w:rFonts w:ascii="Arial" w:eastAsiaTheme="minorHAnsi" w:hAnsi="Arial"/>
          <w:b w:val="0"/>
          <w:color w:val="201F1E"/>
          <w:shd w:val="clear" w:color="auto" w:fill="FFFFFF"/>
        </w:rPr>
        <w:footnoteReference w:id="5"/>
      </w:r>
    </w:p>
    <w:p w14:paraId="0C45BB3F" w14:textId="77777777" w:rsidR="00732D99" w:rsidRPr="00D57162" w:rsidRDefault="00732D99" w:rsidP="00D57162">
      <w:pPr>
        <w:pStyle w:val="H2"/>
        <w:rPr>
          <w:rFonts w:ascii="Arial" w:eastAsiaTheme="minorHAnsi" w:hAnsi="Arial"/>
          <w:b w:val="0"/>
          <w:color w:val="201F1E"/>
          <w:shd w:val="clear" w:color="auto" w:fill="FFFFFF"/>
        </w:rPr>
      </w:pPr>
    </w:p>
    <w:p w14:paraId="43FDA882" w14:textId="06CD7030" w:rsidR="00732D99" w:rsidRDefault="008A78C9" w:rsidP="00732D99">
      <w:pPr>
        <w:rPr>
          <w:color w:val="201F1E"/>
          <w:shd w:val="clear" w:color="auto" w:fill="FFFFFF"/>
        </w:rPr>
      </w:pPr>
      <w:r w:rsidRPr="00E9709E">
        <w:rPr>
          <w:color w:val="201F1E"/>
          <w:shd w:val="clear" w:color="auto" w:fill="FFFFFF"/>
        </w:rPr>
        <w:t xml:space="preserve">It is </w:t>
      </w:r>
      <w:r w:rsidR="003E2783">
        <w:rPr>
          <w:color w:val="201F1E"/>
          <w:shd w:val="clear" w:color="auto" w:fill="FFFFFF"/>
        </w:rPr>
        <w:t xml:space="preserve">critically </w:t>
      </w:r>
      <w:r w:rsidRPr="00E9709E">
        <w:rPr>
          <w:color w:val="201F1E"/>
          <w:shd w:val="clear" w:color="auto" w:fill="FFFFFF"/>
        </w:rPr>
        <w:t xml:space="preserve">important to research and document </w:t>
      </w:r>
      <w:r w:rsidR="00AB1543" w:rsidRPr="00E9709E">
        <w:rPr>
          <w:color w:val="201F1E"/>
          <w:shd w:val="clear" w:color="auto" w:fill="FFFFFF"/>
        </w:rPr>
        <w:t xml:space="preserve">any supply chain challenges or concerns </w:t>
      </w:r>
      <w:r w:rsidR="00E9709E" w:rsidRPr="00E9709E">
        <w:rPr>
          <w:color w:val="201F1E"/>
          <w:shd w:val="clear" w:color="auto" w:fill="FFFFFF"/>
        </w:rPr>
        <w:t>prior</w:t>
      </w:r>
      <w:r w:rsidR="00732D99" w:rsidRPr="00E9709E">
        <w:rPr>
          <w:color w:val="201F1E"/>
          <w:shd w:val="clear" w:color="auto" w:fill="FFFFFF"/>
        </w:rPr>
        <w:t xml:space="preserve"> to </w:t>
      </w:r>
      <w:r w:rsidR="00E9709E" w:rsidRPr="00E9709E">
        <w:rPr>
          <w:color w:val="201F1E"/>
          <w:shd w:val="clear" w:color="auto" w:fill="FFFFFF"/>
        </w:rPr>
        <w:t xml:space="preserve">the </w:t>
      </w:r>
      <w:r w:rsidR="00E9709E">
        <w:rPr>
          <w:color w:val="201F1E"/>
          <w:shd w:val="clear" w:color="auto" w:fill="FFFFFF"/>
        </w:rPr>
        <w:t>beginning</w:t>
      </w:r>
      <w:r w:rsidR="00732D99" w:rsidRPr="00E9709E">
        <w:rPr>
          <w:color w:val="201F1E"/>
          <w:shd w:val="clear" w:color="auto" w:fill="FFFFFF"/>
        </w:rPr>
        <w:t xml:space="preserve"> of </w:t>
      </w:r>
      <w:r w:rsidR="00E9709E" w:rsidRPr="00E9709E">
        <w:rPr>
          <w:color w:val="201F1E"/>
          <w:shd w:val="clear" w:color="auto" w:fill="FFFFFF"/>
        </w:rPr>
        <w:t>a project or purchase.</w:t>
      </w:r>
      <w:r w:rsidR="00732D99">
        <w:rPr>
          <w:color w:val="201F1E"/>
          <w:shd w:val="clear" w:color="auto" w:fill="FFFFFF"/>
        </w:rPr>
        <w:t xml:space="preserve"> P</w:t>
      </w:r>
      <w:r w:rsidR="00732D99" w:rsidRPr="0081738E">
        <w:rPr>
          <w:color w:val="201F1E"/>
          <w:shd w:val="clear" w:color="auto" w:fill="FFFFFF"/>
        </w:rPr>
        <w:t>repar</w:t>
      </w:r>
      <w:r w:rsidR="00732D99">
        <w:rPr>
          <w:color w:val="201F1E"/>
          <w:shd w:val="clear" w:color="auto" w:fill="FFFFFF"/>
        </w:rPr>
        <w:t>ing</w:t>
      </w:r>
      <w:r w:rsidR="00732D99" w:rsidRPr="0081738E">
        <w:rPr>
          <w:color w:val="201F1E"/>
          <w:shd w:val="clear" w:color="auto" w:fill="FFFFFF"/>
        </w:rPr>
        <w:t xml:space="preserve"> for </w:t>
      </w:r>
      <w:r w:rsidR="00732D99">
        <w:rPr>
          <w:color w:val="201F1E"/>
          <w:shd w:val="clear" w:color="auto" w:fill="FFFFFF"/>
        </w:rPr>
        <w:t xml:space="preserve">these </w:t>
      </w:r>
      <w:r w:rsidR="00732D99" w:rsidRPr="0081738E">
        <w:rPr>
          <w:color w:val="201F1E"/>
          <w:shd w:val="clear" w:color="auto" w:fill="FFFFFF"/>
        </w:rPr>
        <w:t>c</w:t>
      </w:r>
      <w:r w:rsidR="00732D99">
        <w:rPr>
          <w:color w:val="201F1E"/>
          <w:shd w:val="clear" w:color="auto" w:fill="FFFFFF"/>
        </w:rPr>
        <w:t>hallenge</w:t>
      </w:r>
      <w:r w:rsidR="00732D99" w:rsidRPr="0081738E">
        <w:rPr>
          <w:color w:val="201F1E"/>
          <w:shd w:val="clear" w:color="auto" w:fill="FFFFFF"/>
        </w:rPr>
        <w:t>s</w:t>
      </w:r>
      <w:r w:rsidR="00732D99">
        <w:rPr>
          <w:color w:val="201F1E"/>
          <w:shd w:val="clear" w:color="auto" w:fill="FFFFFF"/>
        </w:rPr>
        <w:t xml:space="preserve"> through a supply chain disruption plan can help</w:t>
      </w:r>
      <w:r w:rsidR="00732D99" w:rsidRPr="0081738E">
        <w:rPr>
          <w:color w:val="201F1E"/>
          <w:shd w:val="clear" w:color="auto" w:fill="FFFFFF"/>
        </w:rPr>
        <w:t xml:space="preserve"> </w:t>
      </w:r>
      <w:r w:rsidR="00732D99">
        <w:rPr>
          <w:color w:val="201F1E"/>
          <w:shd w:val="clear" w:color="auto" w:fill="FFFFFF"/>
        </w:rPr>
        <w:t xml:space="preserve">with current and future </w:t>
      </w:r>
      <w:r w:rsidR="00732D99" w:rsidRPr="0081738E">
        <w:rPr>
          <w:color w:val="201F1E"/>
          <w:shd w:val="clear" w:color="auto" w:fill="FFFFFF"/>
        </w:rPr>
        <w:t>efforts</w:t>
      </w:r>
      <w:r w:rsidR="00732D99">
        <w:rPr>
          <w:color w:val="201F1E"/>
          <w:shd w:val="clear" w:color="auto" w:fill="FFFFFF"/>
        </w:rPr>
        <w:t xml:space="preserve">. </w:t>
      </w:r>
      <w:r w:rsidR="00F45242">
        <w:rPr>
          <w:color w:val="201F1E"/>
          <w:shd w:val="clear" w:color="auto" w:fill="FFFFFF"/>
        </w:rPr>
        <w:t>Considerations for these plans should be well-documented</w:t>
      </w:r>
      <w:r w:rsidR="006F78D4">
        <w:rPr>
          <w:color w:val="201F1E"/>
          <w:shd w:val="clear" w:color="auto" w:fill="FFFFFF"/>
        </w:rPr>
        <w:t>.</w:t>
      </w:r>
      <w:r w:rsidR="00732D99">
        <w:rPr>
          <w:color w:val="201F1E"/>
          <w:shd w:val="clear" w:color="auto" w:fill="FFFFFF"/>
        </w:rPr>
        <w:t xml:space="preserve"> </w:t>
      </w:r>
      <w:r w:rsidR="00732D99" w:rsidRPr="0081738E">
        <w:rPr>
          <w:color w:val="201F1E"/>
          <w:shd w:val="clear" w:color="auto" w:fill="FFFFFF"/>
        </w:rPr>
        <w:t xml:space="preserve">Those </w:t>
      </w:r>
      <w:r w:rsidR="006F78D4">
        <w:rPr>
          <w:color w:val="201F1E"/>
          <w:shd w:val="clear" w:color="auto" w:fill="FFFFFF"/>
        </w:rPr>
        <w:t>considerations</w:t>
      </w:r>
      <w:r w:rsidR="00732D99" w:rsidRPr="0081738E">
        <w:rPr>
          <w:color w:val="201F1E"/>
          <w:shd w:val="clear" w:color="auto" w:fill="FFFFFF"/>
        </w:rPr>
        <w:t xml:space="preserve"> are enumerated herein.</w:t>
      </w:r>
    </w:p>
    <w:p w14:paraId="2E776E69" w14:textId="265A18A2" w:rsidR="0065276A" w:rsidRPr="00E1561F" w:rsidRDefault="0065276A" w:rsidP="001446C7">
      <w:pPr>
        <w:pStyle w:val="H2"/>
        <w:rPr>
          <w:rFonts w:ascii="Arial" w:eastAsia="Times New Roman" w:hAnsi="Arial"/>
          <w:color w:val="2F5496" w:themeColor="accent1" w:themeShade="BF"/>
          <w:sz w:val="20"/>
          <w:szCs w:val="20"/>
          <w:u w:val="single"/>
        </w:rPr>
      </w:pPr>
      <w:r w:rsidRPr="00E1561F">
        <w:rPr>
          <w:rFonts w:ascii="Arial" w:eastAsia="Times New Roman" w:hAnsi="Arial"/>
          <w:color w:val="2F5496" w:themeColor="accent1" w:themeShade="BF"/>
          <w:sz w:val="20"/>
          <w:szCs w:val="20"/>
          <w:u w:val="single"/>
        </w:rPr>
        <w:t>KEY TERMS</w:t>
      </w:r>
    </w:p>
    <w:p w14:paraId="1500C96F" w14:textId="53FFBB70" w:rsidR="00FE7A2C" w:rsidRDefault="00FE7A2C" w:rsidP="00816FE2">
      <w:r w:rsidRPr="00B030E5">
        <w:rPr>
          <w:u w:val="single"/>
        </w:rPr>
        <w:t>Supply Chain</w:t>
      </w:r>
      <w:r w:rsidR="00B030E5">
        <w:t>: the system of people, organizations, activities, and materials involved in supplying a product or service.</w:t>
      </w:r>
    </w:p>
    <w:p w14:paraId="25298458" w14:textId="3CC1B761" w:rsidR="00FE7A2C" w:rsidRDefault="00FE7A2C" w:rsidP="00816FE2">
      <w:r w:rsidRPr="00413564">
        <w:rPr>
          <w:u w:val="single"/>
        </w:rPr>
        <w:t>Supply Chain Disruption</w:t>
      </w:r>
      <w:r w:rsidR="00413564">
        <w:t xml:space="preserve">: any </w:t>
      </w:r>
      <w:r w:rsidR="00F00269">
        <w:t>sudden change</w:t>
      </w:r>
      <w:r w:rsidR="00F20F32">
        <w:t>, external force,</w:t>
      </w:r>
      <w:r w:rsidR="00F00269">
        <w:t xml:space="preserve"> or crisis</w:t>
      </w:r>
      <w:r w:rsidR="001C4A9F">
        <w:t xml:space="preserve"> that negatively impacts the process. Instances of disruptions could include</w:t>
      </w:r>
      <w:r>
        <w:t xml:space="preserve"> </w:t>
      </w:r>
      <w:r w:rsidR="00902DA8">
        <w:t xml:space="preserve">significant delays </w:t>
      </w:r>
      <w:r>
        <w:t>(</w:t>
      </w:r>
      <w:r w:rsidR="00FD5ED5">
        <w:t>bottleneck</w:t>
      </w:r>
      <w:r w:rsidR="00902DA8">
        <w:t>)</w:t>
      </w:r>
      <w:r w:rsidR="00FD5ED5">
        <w:t>,</w:t>
      </w:r>
      <w:r w:rsidR="00902DA8">
        <w:t xml:space="preserve"> reduced productivity (shortages), </w:t>
      </w:r>
      <w:r w:rsidR="00043D66">
        <w:t>and storage or access restrictions (product handling).</w:t>
      </w:r>
      <w:r w:rsidR="00FD5ED5">
        <w:t xml:space="preserve"> </w:t>
      </w:r>
    </w:p>
    <w:p w14:paraId="182A5050" w14:textId="37F4119E" w:rsidR="00376067" w:rsidRDefault="00376067" w:rsidP="007B490B">
      <w:pPr>
        <w:rPr>
          <w:u w:val="single"/>
        </w:rPr>
      </w:pPr>
      <w:r>
        <w:rPr>
          <w:u w:val="single"/>
        </w:rPr>
        <w:lastRenderedPageBreak/>
        <w:t>S</w:t>
      </w:r>
      <w:r w:rsidRPr="00376067">
        <w:rPr>
          <w:u w:val="single"/>
        </w:rPr>
        <w:t xml:space="preserve">upply </w:t>
      </w:r>
      <w:r>
        <w:rPr>
          <w:u w:val="single"/>
        </w:rPr>
        <w:t>C</w:t>
      </w:r>
      <w:r w:rsidRPr="00376067">
        <w:rPr>
          <w:u w:val="single"/>
        </w:rPr>
        <w:t xml:space="preserve">hain </w:t>
      </w:r>
      <w:r>
        <w:rPr>
          <w:u w:val="single"/>
        </w:rPr>
        <w:t>S</w:t>
      </w:r>
      <w:r w:rsidRPr="00376067">
        <w:rPr>
          <w:u w:val="single"/>
        </w:rPr>
        <w:t>cenario</w:t>
      </w:r>
      <w:r w:rsidRPr="00376067">
        <w:t xml:space="preserve">: </w:t>
      </w:r>
      <w:r w:rsidR="000C774A">
        <w:t xml:space="preserve">the process of </w:t>
      </w:r>
      <w:r w:rsidR="003C6C39">
        <w:t xml:space="preserve">determining </w:t>
      </w:r>
      <w:r w:rsidR="00A5165F">
        <w:t xml:space="preserve">the </w:t>
      </w:r>
      <w:r w:rsidR="002A6DF6">
        <w:t xml:space="preserve">outcomes </w:t>
      </w:r>
      <w:r w:rsidR="00B10B1D">
        <w:t>of a supply chain</w:t>
      </w:r>
      <w:r w:rsidR="00930554">
        <w:t>,</w:t>
      </w:r>
      <w:r w:rsidR="00B10B1D">
        <w:t xml:space="preserve"> </w:t>
      </w:r>
      <w:r w:rsidR="00FE14B1">
        <w:t>based on</w:t>
      </w:r>
      <w:r w:rsidR="00930554">
        <w:t xml:space="preserve"> </w:t>
      </w:r>
      <w:r w:rsidR="0096557D">
        <w:t>probable occurrences</w:t>
      </w:r>
      <w:r w:rsidR="00F52FE7">
        <w:t xml:space="preserve"> that could impact the supply chain</w:t>
      </w:r>
      <w:r w:rsidR="0096557D">
        <w:t xml:space="preserve">. </w:t>
      </w:r>
      <w:r w:rsidR="00AE3912">
        <w:t xml:space="preserve"> </w:t>
      </w:r>
      <w:r w:rsidR="00FE14B1">
        <w:t xml:space="preserve"> </w:t>
      </w:r>
    </w:p>
    <w:p w14:paraId="0045DE2A" w14:textId="3D559B0F" w:rsidR="007B490B" w:rsidRPr="007B490B" w:rsidRDefault="00FE7A2C" w:rsidP="007B490B">
      <w:r w:rsidRPr="00AF649B">
        <w:rPr>
          <w:u w:val="single"/>
        </w:rPr>
        <w:t>S</w:t>
      </w:r>
      <w:r w:rsidR="007B5EFC" w:rsidRPr="00AF649B">
        <w:rPr>
          <w:u w:val="single"/>
        </w:rPr>
        <w:t>ingle-</w:t>
      </w:r>
      <w:r w:rsidR="00413564" w:rsidRPr="00AF649B">
        <w:rPr>
          <w:u w:val="single"/>
        </w:rPr>
        <w:t>P</w:t>
      </w:r>
      <w:r w:rsidR="007B5EFC" w:rsidRPr="00AF649B">
        <w:rPr>
          <w:u w:val="single"/>
        </w:rPr>
        <w:t xml:space="preserve">oint </w:t>
      </w:r>
      <w:r w:rsidR="00413564" w:rsidRPr="00AF649B">
        <w:rPr>
          <w:u w:val="single"/>
        </w:rPr>
        <w:t>D</w:t>
      </w:r>
      <w:r w:rsidR="007B5EFC" w:rsidRPr="00AF649B">
        <w:rPr>
          <w:u w:val="single"/>
        </w:rPr>
        <w:t>ependency</w:t>
      </w:r>
      <w:r w:rsidR="001C4A9F" w:rsidRPr="002309B7">
        <w:t>:</w:t>
      </w:r>
      <w:r w:rsidR="001C4A9F">
        <w:t xml:space="preserve"> </w:t>
      </w:r>
      <w:r w:rsidR="002309B7">
        <w:t>significant reliance on a single business, machine, or service to generate revenue or provide services.</w:t>
      </w:r>
      <w:r w:rsidR="007B5EFC">
        <w:t xml:space="preserve"> </w:t>
      </w:r>
    </w:p>
    <w:p w14:paraId="49FF70FF" w14:textId="43839F98" w:rsidR="003D7C02" w:rsidRPr="007829E0" w:rsidRDefault="00CA7B1D" w:rsidP="001446C7">
      <w:pPr>
        <w:pStyle w:val="H2"/>
        <w:rPr>
          <w:rFonts w:ascii="Arial" w:eastAsia="Times New Roman" w:hAnsi="Arial"/>
          <w:color w:val="2F5496" w:themeColor="accent1" w:themeShade="BF"/>
          <w:u w:val="single"/>
        </w:rPr>
      </w:pPr>
      <w:r>
        <w:rPr>
          <w:rFonts w:ascii="Arial" w:eastAsia="Times New Roman" w:hAnsi="Arial"/>
          <w:color w:val="2F5496" w:themeColor="accent1" w:themeShade="BF"/>
          <w:u w:val="single"/>
        </w:rPr>
        <w:t>CONSIDERATIONS</w:t>
      </w:r>
    </w:p>
    <w:p w14:paraId="1F653F05" w14:textId="62B98EBD" w:rsidR="00DA64EE" w:rsidRPr="00DA64EE" w:rsidRDefault="00C85851" w:rsidP="000723C6">
      <w:pPr>
        <w:spacing w:line="240" w:lineRule="auto"/>
        <w:rPr>
          <w:sz w:val="20"/>
          <w:szCs w:val="20"/>
        </w:rPr>
      </w:pPr>
      <w:r>
        <w:t xml:space="preserve">There are many considerations relative to creating an overarching supply chain disruption plan.  In establishing a plan, varying supply chain scenarios must first be evaluated.  </w:t>
      </w:r>
      <w:r w:rsidR="00F52FE7">
        <w:t xml:space="preserve">Evaluating </w:t>
      </w:r>
      <w:r w:rsidR="000A0998" w:rsidRPr="00D035E2">
        <w:t xml:space="preserve">supply chain scenarios prior to </w:t>
      </w:r>
      <w:r w:rsidR="001F77DC" w:rsidRPr="00D035E2">
        <w:t xml:space="preserve">a purchase or project </w:t>
      </w:r>
      <w:r w:rsidR="001A5E84" w:rsidRPr="00D035E2">
        <w:t xml:space="preserve">can </w:t>
      </w:r>
      <w:r>
        <w:t>result in</w:t>
      </w:r>
      <w:r w:rsidRPr="00D035E2">
        <w:t xml:space="preserve"> </w:t>
      </w:r>
      <w:r w:rsidR="001A5E84" w:rsidRPr="00D035E2">
        <w:t>produc</w:t>
      </w:r>
      <w:r>
        <w:t>tion</w:t>
      </w:r>
      <w:r w:rsidR="001A5E84" w:rsidRPr="00D035E2">
        <w:t xml:space="preserve"> </w:t>
      </w:r>
      <w:r>
        <w:t>of</w:t>
      </w:r>
      <w:r w:rsidRPr="00D035E2">
        <w:t xml:space="preserve"> </w:t>
      </w:r>
      <w:r w:rsidR="001A5E84" w:rsidRPr="00D035E2">
        <w:t>relevant</w:t>
      </w:r>
      <w:r w:rsidR="00E62F9F" w:rsidRPr="00D035E2">
        <w:t xml:space="preserve"> documentation</w:t>
      </w:r>
      <w:r w:rsidR="001A5E84" w:rsidRPr="00D035E2">
        <w:t xml:space="preserve"> and </w:t>
      </w:r>
      <w:r>
        <w:t xml:space="preserve">also </w:t>
      </w:r>
      <w:r w:rsidR="006F3965" w:rsidRPr="00D035E2">
        <w:t>outline the</w:t>
      </w:r>
      <w:r w:rsidR="00D035E2" w:rsidRPr="00D035E2">
        <w:t xml:space="preserve"> scope</w:t>
      </w:r>
      <w:r w:rsidR="006F3965" w:rsidRPr="00D035E2">
        <w:t xml:space="preserve"> </w:t>
      </w:r>
      <w:r>
        <w:t>of</w:t>
      </w:r>
      <w:r w:rsidRPr="00D035E2">
        <w:t xml:space="preserve"> </w:t>
      </w:r>
      <w:r w:rsidR="006F3965" w:rsidRPr="00D035E2">
        <w:t>the plan</w:t>
      </w:r>
      <w:r w:rsidR="00134C46" w:rsidRPr="00D035E2">
        <w:t xml:space="preserve">. </w:t>
      </w:r>
      <w:r w:rsidR="008B4673" w:rsidRPr="00D035E2">
        <w:t xml:space="preserve">The </w:t>
      </w:r>
      <w:r w:rsidR="00F20F32" w:rsidRPr="00D035E2">
        <w:t>s</w:t>
      </w:r>
      <w:r w:rsidR="00E3316E" w:rsidRPr="00D035E2">
        <w:t>upply</w:t>
      </w:r>
      <w:r w:rsidR="00A013B5" w:rsidRPr="00D035E2">
        <w:t xml:space="preserve"> </w:t>
      </w:r>
      <w:r w:rsidR="00F20F32" w:rsidRPr="00D035E2">
        <w:t>c</w:t>
      </w:r>
      <w:r w:rsidR="00A013B5" w:rsidRPr="00D035E2">
        <w:t xml:space="preserve">hain </w:t>
      </w:r>
      <w:r w:rsidR="00F20F32" w:rsidRPr="00D035E2">
        <w:t>d</w:t>
      </w:r>
      <w:r w:rsidR="001C3177" w:rsidRPr="00D035E2">
        <w:t>isruption</w:t>
      </w:r>
      <w:r w:rsidR="00E3316E" w:rsidRPr="00134C46">
        <w:t xml:space="preserve"> </w:t>
      </w:r>
      <w:r w:rsidR="00F20F32" w:rsidRPr="00134C46">
        <w:t>p</w:t>
      </w:r>
      <w:r w:rsidR="00E3316E" w:rsidRPr="00134C46">
        <w:t xml:space="preserve">lan </w:t>
      </w:r>
      <w:r w:rsidR="008B4673" w:rsidRPr="00134C46">
        <w:t>considerations herein should be explore</w:t>
      </w:r>
      <w:r w:rsidR="005E17E1" w:rsidRPr="00134C46">
        <w:t>d</w:t>
      </w:r>
      <w:r w:rsidR="005A3062" w:rsidRPr="00134C46">
        <w:t xml:space="preserve"> </w:t>
      </w:r>
      <w:r w:rsidR="005E17E1" w:rsidRPr="00134C46">
        <w:t>and documented where possible</w:t>
      </w:r>
      <w:r w:rsidR="00E30062" w:rsidRPr="005D3C08">
        <w:t>.</w:t>
      </w:r>
      <w:r w:rsidR="00883664" w:rsidRPr="005D3C08">
        <w:t xml:space="preserve"> </w:t>
      </w:r>
      <w:r>
        <w:t>D</w:t>
      </w:r>
      <w:r w:rsidR="00134C46" w:rsidRPr="005D3C08">
        <w:t xml:space="preserve">ocumentation should demonstrate </w:t>
      </w:r>
      <w:r w:rsidR="002E54C6">
        <w:t xml:space="preserve">all CRF </w:t>
      </w:r>
      <w:r>
        <w:t>expenditures will be incurred</w:t>
      </w:r>
      <w:r w:rsidR="00997292">
        <w:t xml:space="preserve"> </w:t>
      </w:r>
      <w:r>
        <w:t xml:space="preserve">and purchases received no later than December 30, 2020.  </w:t>
      </w:r>
      <w:r w:rsidR="009308A9">
        <w:t xml:space="preserve"> The following considerations are viable options for responding to supply chain disruption challenges.</w:t>
      </w:r>
      <w:r w:rsidR="0000101D">
        <w:br/>
      </w:r>
    </w:p>
    <w:p w14:paraId="49AFB611" w14:textId="34BEEA90" w:rsidR="00A156E6" w:rsidRPr="007829E0" w:rsidRDefault="00E30EA3" w:rsidP="007829E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200" w:line="276" w:lineRule="auto"/>
        <w:ind w:left="360"/>
        <w:jc w:val="both"/>
        <w:rPr>
          <w:color w:val="FFFFFF" w:themeColor="background1"/>
          <w:sz w:val="20"/>
          <w:szCs w:val="20"/>
          <w:lang w:val="en"/>
        </w:rPr>
      </w:pPr>
      <w:r>
        <w:rPr>
          <w:color w:val="FFFFFF" w:themeColor="background1"/>
          <w:sz w:val="20"/>
          <w:szCs w:val="20"/>
          <w:lang w:val="en"/>
        </w:rPr>
        <w:t xml:space="preserve">Expedited </w:t>
      </w:r>
      <w:r w:rsidR="00816FE2">
        <w:rPr>
          <w:color w:val="FFFFFF" w:themeColor="background1"/>
          <w:sz w:val="20"/>
          <w:szCs w:val="20"/>
          <w:lang w:val="en"/>
        </w:rPr>
        <w:t>Shipping</w:t>
      </w:r>
    </w:p>
    <w:p w14:paraId="1CCA2037" w14:textId="5447B561" w:rsidR="007E5320" w:rsidRPr="0074140D" w:rsidRDefault="00B7414A" w:rsidP="000723C6">
      <w:pPr>
        <w:spacing w:line="240" w:lineRule="auto"/>
        <w:rPr>
          <w:highlight w:val="yellow"/>
        </w:rPr>
      </w:pPr>
      <w:r w:rsidRPr="001D590E">
        <w:t xml:space="preserve">Many companies offer expedited shipping </w:t>
      </w:r>
      <w:r w:rsidR="007D01B1" w:rsidRPr="001D590E">
        <w:t>on a wide range of items</w:t>
      </w:r>
      <w:r w:rsidR="00CC56FB" w:rsidRPr="001D590E">
        <w:t xml:space="preserve">. </w:t>
      </w:r>
      <w:r w:rsidR="005F3C50">
        <w:t xml:space="preserve">It is important to check or ask about </w:t>
      </w:r>
      <w:r w:rsidR="009308A9">
        <w:t xml:space="preserve">available </w:t>
      </w:r>
      <w:r w:rsidR="005F3C50">
        <w:t xml:space="preserve">shipping options </w:t>
      </w:r>
      <w:r w:rsidR="00C80599">
        <w:t xml:space="preserve">in order </w:t>
      </w:r>
      <w:r w:rsidR="005F3C50">
        <w:t>to</w:t>
      </w:r>
      <w:r w:rsidR="00C80599">
        <w:t xml:space="preserve"> document the expected shipping and receiving dates.</w:t>
      </w:r>
      <w:r w:rsidR="00000B47">
        <w:t xml:space="preserve"> Shipping costs, expedited or otherwise, are CRF eligible expenses. </w:t>
      </w:r>
    </w:p>
    <w:p w14:paraId="630A858A" w14:textId="3DB5FB72" w:rsidR="00A70B72" w:rsidRPr="00DA64EE" w:rsidRDefault="00A70B72" w:rsidP="000723C6">
      <w:pPr>
        <w:spacing w:line="240" w:lineRule="auto"/>
        <w:rPr>
          <w:i/>
          <w:iCs/>
          <w:sz w:val="20"/>
          <w:szCs w:val="20"/>
        </w:rPr>
      </w:pPr>
      <w:r w:rsidRPr="005F3C50">
        <w:rPr>
          <w:i/>
          <w:iCs/>
          <w:sz w:val="20"/>
          <w:szCs w:val="20"/>
        </w:rPr>
        <w:t>Example</w:t>
      </w:r>
      <w:r w:rsidR="00EC73FF" w:rsidRPr="005F3C50">
        <w:rPr>
          <w:i/>
          <w:iCs/>
          <w:sz w:val="20"/>
          <w:szCs w:val="20"/>
        </w:rPr>
        <w:t>(s)</w:t>
      </w:r>
      <w:r w:rsidRPr="005F3C50">
        <w:rPr>
          <w:i/>
          <w:iCs/>
          <w:sz w:val="20"/>
          <w:szCs w:val="20"/>
        </w:rPr>
        <w:t xml:space="preserve"> of documentat</w:t>
      </w:r>
      <w:r w:rsidRPr="00C80599">
        <w:rPr>
          <w:i/>
          <w:iCs/>
          <w:sz w:val="20"/>
          <w:szCs w:val="20"/>
        </w:rPr>
        <w:t xml:space="preserve">ion could include: </w:t>
      </w:r>
      <w:r w:rsidR="005F3C50" w:rsidRPr="00C80599">
        <w:rPr>
          <w:i/>
          <w:iCs/>
          <w:sz w:val="20"/>
          <w:szCs w:val="20"/>
        </w:rPr>
        <w:t>receipts or invoices</w:t>
      </w:r>
      <w:r w:rsidR="001B22FB" w:rsidRPr="00C80599">
        <w:rPr>
          <w:i/>
          <w:iCs/>
          <w:sz w:val="20"/>
          <w:szCs w:val="20"/>
        </w:rPr>
        <w:t xml:space="preserve">, </w:t>
      </w:r>
      <w:r w:rsidR="00F576A0" w:rsidRPr="00C80599">
        <w:rPr>
          <w:i/>
          <w:iCs/>
          <w:sz w:val="20"/>
          <w:szCs w:val="20"/>
        </w:rPr>
        <w:t xml:space="preserve">email correspondence </w:t>
      </w:r>
      <w:r w:rsidR="00BD3902" w:rsidRPr="00C80599">
        <w:rPr>
          <w:i/>
          <w:iCs/>
          <w:sz w:val="20"/>
          <w:szCs w:val="20"/>
        </w:rPr>
        <w:t xml:space="preserve">pertaining to </w:t>
      </w:r>
      <w:r w:rsidR="00C80599" w:rsidRPr="00C80599">
        <w:rPr>
          <w:i/>
          <w:iCs/>
          <w:sz w:val="20"/>
          <w:szCs w:val="20"/>
        </w:rPr>
        <w:t>shipping options</w:t>
      </w:r>
      <w:r w:rsidR="00C80599">
        <w:rPr>
          <w:i/>
          <w:iCs/>
          <w:sz w:val="20"/>
          <w:szCs w:val="20"/>
        </w:rPr>
        <w:t xml:space="preserve"> or delays</w:t>
      </w:r>
      <w:r w:rsidR="00000AE9" w:rsidRPr="00C80599">
        <w:rPr>
          <w:i/>
          <w:iCs/>
          <w:sz w:val="20"/>
          <w:szCs w:val="20"/>
        </w:rPr>
        <w:t>, etc.</w:t>
      </w:r>
    </w:p>
    <w:p w14:paraId="3027A708" w14:textId="3831B61C" w:rsidR="00CE407F" w:rsidRPr="007829E0" w:rsidRDefault="00000B47" w:rsidP="007829E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200" w:line="276" w:lineRule="auto"/>
        <w:ind w:left="360"/>
        <w:jc w:val="both"/>
        <w:rPr>
          <w:color w:val="FFFFFF" w:themeColor="background1"/>
          <w:sz w:val="20"/>
          <w:szCs w:val="20"/>
          <w:lang w:val="en"/>
        </w:rPr>
      </w:pPr>
      <w:r>
        <w:rPr>
          <w:color w:val="FFFFFF" w:themeColor="background1"/>
          <w:sz w:val="20"/>
          <w:szCs w:val="20"/>
          <w:lang w:val="en"/>
        </w:rPr>
        <w:t>Alternative/Multiple</w:t>
      </w:r>
      <w:r w:rsidR="00F9575E">
        <w:rPr>
          <w:color w:val="FFFFFF" w:themeColor="background1"/>
          <w:sz w:val="20"/>
          <w:szCs w:val="20"/>
          <w:lang w:val="en"/>
        </w:rPr>
        <w:t xml:space="preserve"> Suppliers</w:t>
      </w:r>
    </w:p>
    <w:p w14:paraId="7EC6EAB9" w14:textId="5E06220D" w:rsidR="00CE407F" w:rsidRPr="001522C6" w:rsidRDefault="00031180" w:rsidP="00CD5BB8">
      <w:pPr>
        <w:spacing w:line="240" w:lineRule="auto"/>
      </w:pPr>
      <w:r>
        <w:t>Businesses</w:t>
      </w:r>
      <w:r w:rsidR="00177212">
        <w:t xml:space="preserve"> or</w:t>
      </w:r>
      <w:r w:rsidR="00C017AC">
        <w:t xml:space="preserve"> municipalities often have </w:t>
      </w:r>
      <w:r w:rsidR="002160D1">
        <w:t>an</w:t>
      </w:r>
      <w:r w:rsidR="00C017AC">
        <w:t xml:space="preserve"> established </w:t>
      </w:r>
      <w:r w:rsidR="002160D1">
        <w:t>relationship with</w:t>
      </w:r>
      <w:r w:rsidR="00C017AC">
        <w:t xml:space="preserve"> </w:t>
      </w:r>
      <w:r w:rsidR="008D7295">
        <w:t>a single vendor to provide</w:t>
      </w:r>
      <w:r w:rsidR="008C4D67">
        <w:t xml:space="preserve"> products or services</w:t>
      </w:r>
      <w:r w:rsidR="00D86AEE">
        <w:t xml:space="preserve">. </w:t>
      </w:r>
      <w:r w:rsidR="00F61659">
        <w:t>However, t</w:t>
      </w:r>
      <w:r w:rsidR="00D86AEE">
        <w:t xml:space="preserve">his single point dependency </w:t>
      </w:r>
      <w:r w:rsidR="00F61659">
        <w:t xml:space="preserve">can </w:t>
      </w:r>
      <w:r w:rsidR="0089252E">
        <w:t xml:space="preserve">cause additional supply chain </w:t>
      </w:r>
      <w:r w:rsidR="003D3AED">
        <w:t>concerns</w:t>
      </w:r>
      <w:r w:rsidR="0089252E">
        <w:t>.</w:t>
      </w:r>
      <w:r w:rsidR="00D86AEE">
        <w:t xml:space="preserve"> </w:t>
      </w:r>
      <w:r w:rsidR="00BF59D8" w:rsidRPr="001522C6">
        <w:t xml:space="preserve">In an effort to </w:t>
      </w:r>
      <w:r w:rsidR="00056234" w:rsidRPr="001522C6">
        <w:t xml:space="preserve">receive </w:t>
      </w:r>
      <w:r w:rsidR="00F32900" w:rsidRPr="001522C6">
        <w:t>necessary items</w:t>
      </w:r>
      <w:r w:rsidR="00B47449" w:rsidRPr="001522C6">
        <w:t xml:space="preserve"> in time</w:t>
      </w:r>
      <w:r w:rsidR="00F32900" w:rsidRPr="001522C6">
        <w:t xml:space="preserve">, expanding beyond </w:t>
      </w:r>
      <w:r w:rsidR="00C3244D" w:rsidRPr="001522C6">
        <w:t xml:space="preserve">usual or traditional suppliers </w:t>
      </w:r>
      <w:r w:rsidR="00B47449" w:rsidRPr="001522C6">
        <w:t>is a</w:t>
      </w:r>
      <w:r w:rsidR="003154D5" w:rsidRPr="001522C6">
        <w:t xml:space="preserve"> prudent response to supply chain challenges</w:t>
      </w:r>
      <w:r w:rsidR="009D3B89" w:rsidRPr="001522C6">
        <w:t xml:space="preserve">. </w:t>
      </w:r>
      <w:r w:rsidR="00B352D0">
        <w:t>Many businesses have shifted production and priorities toward pandemic-related items</w:t>
      </w:r>
      <w:r w:rsidR="005F3C50">
        <w:t xml:space="preserve">; therefore, it is important to </w:t>
      </w:r>
      <w:r w:rsidR="009308A9">
        <w:t xml:space="preserve">conduct </w:t>
      </w:r>
      <w:r w:rsidR="005F3C50">
        <w:t>thorough research on businesses that could provide necessary goods.</w:t>
      </w:r>
      <w:r w:rsidR="009D3B89" w:rsidRPr="001522C6">
        <w:t xml:space="preserve"> </w:t>
      </w:r>
      <w:r w:rsidR="00000B47">
        <w:t>Additionally, multiple suppliers should be explored. One supplier may be unable to fulfill a large order; consider splitting large orders between multiple suppliers to fulfill the total order.</w:t>
      </w:r>
    </w:p>
    <w:p w14:paraId="5FB24F74" w14:textId="332CF31F" w:rsidR="00F2417E" w:rsidRDefault="001B22FB" w:rsidP="00CD5BB8">
      <w:pPr>
        <w:spacing w:line="240" w:lineRule="auto"/>
        <w:rPr>
          <w:i/>
          <w:iCs/>
          <w:sz w:val="20"/>
          <w:szCs w:val="20"/>
        </w:rPr>
      </w:pPr>
      <w:r w:rsidRPr="00B352D0">
        <w:rPr>
          <w:i/>
          <w:iCs/>
          <w:sz w:val="20"/>
          <w:szCs w:val="20"/>
        </w:rPr>
        <w:t>Example</w:t>
      </w:r>
      <w:r w:rsidR="0011267E" w:rsidRPr="00B352D0">
        <w:rPr>
          <w:i/>
          <w:iCs/>
          <w:sz w:val="20"/>
          <w:szCs w:val="20"/>
        </w:rPr>
        <w:t>(s)</w:t>
      </w:r>
      <w:r w:rsidRPr="00B352D0">
        <w:rPr>
          <w:i/>
          <w:iCs/>
          <w:sz w:val="20"/>
          <w:szCs w:val="20"/>
        </w:rPr>
        <w:t xml:space="preserve"> of documentation could include: </w:t>
      </w:r>
      <w:r w:rsidR="003B5FBF">
        <w:rPr>
          <w:i/>
          <w:sz w:val="20"/>
          <w:szCs w:val="20"/>
        </w:rPr>
        <w:t>purchase orders</w:t>
      </w:r>
      <w:r w:rsidR="00AC13CB">
        <w:rPr>
          <w:i/>
          <w:sz w:val="20"/>
          <w:szCs w:val="20"/>
        </w:rPr>
        <w:t xml:space="preserve"> or bids</w:t>
      </w:r>
      <w:r w:rsidR="00B25727" w:rsidRPr="00B352D0">
        <w:rPr>
          <w:i/>
          <w:iCs/>
          <w:sz w:val="20"/>
          <w:szCs w:val="20"/>
        </w:rPr>
        <w:t>,</w:t>
      </w:r>
      <w:r w:rsidR="00B352D0" w:rsidRPr="00B352D0">
        <w:rPr>
          <w:i/>
          <w:iCs/>
          <w:sz w:val="20"/>
          <w:szCs w:val="20"/>
        </w:rPr>
        <w:t xml:space="preserve"> email correspondence</w:t>
      </w:r>
      <w:r w:rsidR="00B25727" w:rsidRPr="00B352D0">
        <w:rPr>
          <w:i/>
          <w:iCs/>
          <w:sz w:val="20"/>
          <w:szCs w:val="20"/>
        </w:rPr>
        <w:t xml:space="preserve"> </w:t>
      </w:r>
      <w:r w:rsidRPr="00B352D0">
        <w:rPr>
          <w:i/>
          <w:iCs/>
          <w:sz w:val="20"/>
          <w:szCs w:val="20"/>
        </w:rPr>
        <w:t>etc.</w:t>
      </w:r>
    </w:p>
    <w:p w14:paraId="45681DB8" w14:textId="3ED9376F" w:rsidR="00C31CCB" w:rsidRPr="007829E0" w:rsidRDefault="00CA099B" w:rsidP="007829E0">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200" w:line="276" w:lineRule="auto"/>
        <w:ind w:left="360"/>
        <w:jc w:val="both"/>
        <w:rPr>
          <w:color w:val="FFFFFF" w:themeColor="background1"/>
          <w:sz w:val="20"/>
          <w:szCs w:val="20"/>
          <w:lang w:val="en"/>
        </w:rPr>
      </w:pPr>
      <w:r>
        <w:rPr>
          <w:color w:val="FFFFFF" w:themeColor="background1"/>
          <w:sz w:val="20"/>
          <w:szCs w:val="20"/>
          <w:lang w:val="en"/>
        </w:rPr>
        <w:t>Alternative</w:t>
      </w:r>
      <w:r w:rsidR="009600DA">
        <w:rPr>
          <w:color w:val="FFFFFF" w:themeColor="background1"/>
          <w:sz w:val="20"/>
          <w:szCs w:val="20"/>
          <w:lang w:val="en"/>
        </w:rPr>
        <w:t xml:space="preserve"> Products</w:t>
      </w:r>
    </w:p>
    <w:p w14:paraId="234A37E7" w14:textId="2C55486E" w:rsidR="00F2417E" w:rsidRPr="001D590E" w:rsidRDefault="007B25FA" w:rsidP="00CD5BB8">
      <w:pPr>
        <w:spacing w:line="240" w:lineRule="auto"/>
      </w:pPr>
      <w:r w:rsidRPr="00077F92">
        <w:t xml:space="preserve">All efforts should be made to </w:t>
      </w:r>
      <w:r w:rsidR="001D0B87">
        <w:t xml:space="preserve">determine if there </w:t>
      </w:r>
      <w:r w:rsidR="008B54FC">
        <w:t xml:space="preserve">are products available that </w:t>
      </w:r>
      <w:r w:rsidR="00B352D0">
        <w:t xml:space="preserve">function in the same or similar manner as the desired product. For example, plexiglass is a high-demand product being used in many building renovations. Plexiglass may have a higher demand or longer waiting periods compared to similar products, such as acrylic glass or polycarbonate sheets. </w:t>
      </w:r>
      <w:r w:rsidR="00D94C7B" w:rsidRPr="001D590E">
        <w:t>A</w:t>
      </w:r>
      <w:r w:rsidR="00030577" w:rsidRPr="001D590E">
        <w:t xml:space="preserve"> </w:t>
      </w:r>
      <w:r w:rsidR="00D94C7B" w:rsidRPr="001D590E">
        <w:t xml:space="preserve">combination of determining a different supplier and product alternative could yield </w:t>
      </w:r>
      <w:r w:rsidR="001D590E" w:rsidRPr="001D590E">
        <w:t>a quicker delivery timeline.</w:t>
      </w:r>
      <w:r w:rsidR="008A4773">
        <w:t xml:space="preserve"> Additionally, </w:t>
      </w:r>
      <w:r w:rsidR="00A170C5">
        <w:t>c</w:t>
      </w:r>
      <w:r w:rsidR="00A170C5" w:rsidRPr="00A170C5">
        <w:t>ounties may have supplies on hand that can be repurposed to meet the</w:t>
      </w:r>
      <w:r w:rsidR="00C6363F">
        <w:t xml:space="preserve">ir needs. </w:t>
      </w:r>
      <w:r w:rsidR="00151DD6">
        <w:t xml:space="preserve"> </w:t>
      </w:r>
    </w:p>
    <w:p w14:paraId="2A29DE19" w14:textId="1E50D031" w:rsidR="006174AC" w:rsidRDefault="001B22FB" w:rsidP="00CD5BB8">
      <w:pPr>
        <w:spacing w:line="240" w:lineRule="auto"/>
        <w:rPr>
          <w:i/>
          <w:iCs/>
          <w:sz w:val="20"/>
          <w:szCs w:val="20"/>
        </w:rPr>
      </w:pPr>
      <w:r w:rsidRPr="00B352D0">
        <w:rPr>
          <w:i/>
          <w:iCs/>
          <w:sz w:val="20"/>
          <w:szCs w:val="20"/>
        </w:rPr>
        <w:lastRenderedPageBreak/>
        <w:t>Example</w:t>
      </w:r>
      <w:r w:rsidR="008D2DF4" w:rsidRPr="00B352D0">
        <w:rPr>
          <w:i/>
          <w:iCs/>
          <w:sz w:val="20"/>
          <w:szCs w:val="20"/>
        </w:rPr>
        <w:t>(s)</w:t>
      </w:r>
      <w:r w:rsidRPr="00B352D0">
        <w:rPr>
          <w:i/>
          <w:iCs/>
          <w:sz w:val="20"/>
          <w:szCs w:val="20"/>
        </w:rPr>
        <w:t xml:space="preserve"> of documentation could include</w:t>
      </w:r>
      <w:r w:rsidRPr="00942F0A">
        <w:rPr>
          <w:i/>
          <w:sz w:val="20"/>
          <w:szCs w:val="20"/>
        </w:rPr>
        <w:t>:</w:t>
      </w:r>
      <w:r w:rsidR="00AE6D3B" w:rsidRPr="00942F0A">
        <w:rPr>
          <w:i/>
          <w:sz w:val="20"/>
          <w:szCs w:val="20"/>
        </w:rPr>
        <w:t xml:space="preserve"> </w:t>
      </w:r>
      <w:r w:rsidR="00603FFC" w:rsidRPr="00B874DC">
        <w:rPr>
          <w:i/>
          <w:sz w:val="20"/>
          <w:szCs w:val="20"/>
        </w:rPr>
        <w:t>online shopping</w:t>
      </w:r>
      <w:r w:rsidR="00F700EA" w:rsidRPr="00B874DC">
        <w:rPr>
          <w:i/>
          <w:sz w:val="20"/>
          <w:szCs w:val="20"/>
        </w:rPr>
        <w:t xml:space="preserve"> </w:t>
      </w:r>
      <w:r w:rsidR="00B874DC" w:rsidRPr="00B874DC">
        <w:rPr>
          <w:i/>
          <w:sz w:val="20"/>
          <w:szCs w:val="20"/>
        </w:rPr>
        <w:t>or shipping data</w:t>
      </w:r>
      <w:r w:rsidR="00FA1456" w:rsidRPr="00B874DC">
        <w:rPr>
          <w:i/>
          <w:sz w:val="20"/>
          <w:szCs w:val="20"/>
        </w:rPr>
        <w:t>,</w:t>
      </w:r>
      <w:r w:rsidR="00B352D0" w:rsidRPr="00B352D0">
        <w:rPr>
          <w:i/>
          <w:iCs/>
          <w:sz w:val="20"/>
          <w:szCs w:val="20"/>
        </w:rPr>
        <w:t xml:space="preserve"> quotes from suppliers</w:t>
      </w:r>
      <w:r w:rsidR="00FC5965" w:rsidRPr="00B352D0">
        <w:rPr>
          <w:i/>
          <w:iCs/>
          <w:sz w:val="20"/>
          <w:szCs w:val="20"/>
        </w:rPr>
        <w:t>, etc.</w:t>
      </w:r>
    </w:p>
    <w:p w14:paraId="6B00C394" w14:textId="107B5210" w:rsidR="00FC101C" w:rsidRPr="009F0A25" w:rsidRDefault="00677337" w:rsidP="00FC101C">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200" w:line="276" w:lineRule="auto"/>
        <w:ind w:left="360"/>
        <w:jc w:val="both"/>
        <w:rPr>
          <w:color w:val="FFFFFF" w:themeColor="background1"/>
          <w:sz w:val="20"/>
          <w:szCs w:val="20"/>
          <w:lang w:val="en"/>
        </w:rPr>
      </w:pPr>
      <w:r>
        <w:rPr>
          <w:color w:val="FFFFFF" w:themeColor="background1"/>
          <w:sz w:val="20"/>
          <w:szCs w:val="20"/>
          <w:lang w:val="en"/>
        </w:rPr>
        <w:t>R</w:t>
      </w:r>
      <w:r w:rsidR="006B0AF7">
        <w:rPr>
          <w:color w:val="FFFFFF" w:themeColor="background1"/>
          <w:sz w:val="20"/>
          <w:szCs w:val="20"/>
          <w:lang w:val="en"/>
        </w:rPr>
        <w:t>eworking</w:t>
      </w:r>
      <w:r w:rsidR="0011447C">
        <w:rPr>
          <w:color w:val="FFFFFF" w:themeColor="background1"/>
          <w:sz w:val="20"/>
          <w:szCs w:val="20"/>
          <w:lang w:val="en"/>
        </w:rPr>
        <w:t xml:space="preserve"> Project</w:t>
      </w:r>
      <w:r w:rsidR="0026008B">
        <w:rPr>
          <w:color w:val="FFFFFF" w:themeColor="background1"/>
          <w:sz w:val="20"/>
          <w:szCs w:val="20"/>
          <w:lang w:val="en"/>
        </w:rPr>
        <w:t>s</w:t>
      </w:r>
    </w:p>
    <w:p w14:paraId="4C171F8D" w14:textId="4BEB1A84" w:rsidR="00C80D06" w:rsidRPr="0011447C" w:rsidRDefault="008725CD" w:rsidP="008F48BC">
      <w:pPr>
        <w:pStyle w:val="H2"/>
        <w:rPr>
          <w:rFonts w:ascii="Arial" w:eastAsiaTheme="minorHAnsi" w:hAnsi="Arial"/>
          <w:b w:val="0"/>
          <w:color w:val="auto"/>
        </w:rPr>
      </w:pPr>
      <w:r>
        <w:rPr>
          <w:rFonts w:ascii="Arial" w:eastAsiaTheme="minorHAnsi" w:hAnsi="Arial"/>
          <w:b w:val="0"/>
          <w:color w:val="auto"/>
        </w:rPr>
        <w:t xml:space="preserve">Many recipients and subrecipients have </w:t>
      </w:r>
      <w:r w:rsidR="009308A9">
        <w:rPr>
          <w:rFonts w:ascii="Arial" w:eastAsiaTheme="minorHAnsi" w:hAnsi="Arial"/>
          <w:b w:val="0"/>
          <w:color w:val="auto"/>
        </w:rPr>
        <w:t xml:space="preserve">knowingly </w:t>
      </w:r>
      <w:r>
        <w:rPr>
          <w:rFonts w:ascii="Arial" w:eastAsiaTheme="minorHAnsi" w:hAnsi="Arial"/>
          <w:b w:val="0"/>
          <w:color w:val="auto"/>
        </w:rPr>
        <w:t xml:space="preserve">proposed large capital improvement projects that </w:t>
      </w:r>
      <w:r w:rsidR="0000197D">
        <w:rPr>
          <w:rFonts w:ascii="Arial" w:eastAsiaTheme="minorHAnsi" w:hAnsi="Arial"/>
          <w:b w:val="0"/>
          <w:color w:val="auto"/>
        </w:rPr>
        <w:t xml:space="preserve">could </w:t>
      </w:r>
      <w:r w:rsidR="00985F50">
        <w:rPr>
          <w:rFonts w:ascii="Arial" w:eastAsiaTheme="minorHAnsi" w:hAnsi="Arial"/>
          <w:b w:val="0"/>
          <w:color w:val="auto"/>
        </w:rPr>
        <w:t>extend past the eligibility period. An important step could include determining if</w:t>
      </w:r>
      <w:r w:rsidR="00E1018C">
        <w:rPr>
          <w:rFonts w:ascii="Arial" w:eastAsiaTheme="minorHAnsi" w:hAnsi="Arial"/>
          <w:b w:val="0"/>
          <w:color w:val="auto"/>
        </w:rPr>
        <w:t xml:space="preserve"> the project </w:t>
      </w:r>
      <w:r w:rsidR="009308A9">
        <w:rPr>
          <w:rFonts w:ascii="Arial" w:eastAsiaTheme="minorHAnsi" w:hAnsi="Arial"/>
          <w:b w:val="0"/>
          <w:color w:val="auto"/>
        </w:rPr>
        <w:t xml:space="preserve">could </w:t>
      </w:r>
      <w:r w:rsidR="00E1018C">
        <w:rPr>
          <w:rFonts w:ascii="Arial" w:eastAsiaTheme="minorHAnsi" w:hAnsi="Arial"/>
          <w:b w:val="0"/>
          <w:color w:val="auto"/>
        </w:rPr>
        <w:t xml:space="preserve">be changed or reduced in scope </w:t>
      </w:r>
      <w:r w:rsidR="00F90068">
        <w:rPr>
          <w:rFonts w:ascii="Arial" w:eastAsiaTheme="minorHAnsi" w:hAnsi="Arial"/>
          <w:b w:val="0"/>
          <w:color w:val="auto"/>
        </w:rPr>
        <w:t>so that it</w:t>
      </w:r>
      <w:r w:rsidR="00E1018C">
        <w:rPr>
          <w:rFonts w:ascii="Arial" w:eastAsiaTheme="minorHAnsi" w:hAnsi="Arial"/>
          <w:b w:val="0"/>
          <w:color w:val="auto"/>
        </w:rPr>
        <w:t xml:space="preserve"> </w:t>
      </w:r>
      <w:r w:rsidR="009308A9">
        <w:rPr>
          <w:rFonts w:ascii="Arial" w:eastAsiaTheme="minorHAnsi" w:hAnsi="Arial"/>
          <w:b w:val="0"/>
          <w:color w:val="auto"/>
        </w:rPr>
        <w:t xml:space="preserve">can </w:t>
      </w:r>
      <w:r w:rsidR="00E1018C">
        <w:rPr>
          <w:rFonts w:ascii="Arial" w:eastAsiaTheme="minorHAnsi" w:hAnsi="Arial"/>
          <w:b w:val="0"/>
          <w:color w:val="auto"/>
        </w:rPr>
        <w:t xml:space="preserve">be in use by December 30, 2020. </w:t>
      </w:r>
      <w:r w:rsidR="00F97EC6">
        <w:rPr>
          <w:rFonts w:ascii="Arial" w:eastAsiaTheme="minorHAnsi" w:hAnsi="Arial"/>
          <w:b w:val="0"/>
          <w:color w:val="auto"/>
        </w:rPr>
        <w:t xml:space="preserve">Per U.S. Treasury </w:t>
      </w:r>
      <w:r w:rsidR="00881EDC">
        <w:rPr>
          <w:rFonts w:ascii="Arial" w:eastAsiaTheme="minorHAnsi" w:hAnsi="Arial"/>
          <w:b w:val="0"/>
          <w:color w:val="auto"/>
        </w:rPr>
        <w:t xml:space="preserve">FAQs, </w:t>
      </w:r>
      <w:r w:rsidR="0011447C">
        <w:rPr>
          <w:rFonts w:ascii="Arial" w:eastAsiaTheme="minorHAnsi" w:hAnsi="Arial"/>
          <w:b w:val="0"/>
          <w:color w:val="auto"/>
        </w:rPr>
        <w:t>project</w:t>
      </w:r>
      <w:r w:rsidR="00881EDC">
        <w:rPr>
          <w:rFonts w:ascii="Arial" w:eastAsiaTheme="minorHAnsi" w:hAnsi="Arial"/>
          <w:b w:val="0"/>
          <w:color w:val="auto"/>
        </w:rPr>
        <w:t>s</w:t>
      </w:r>
      <w:r w:rsidR="0011447C">
        <w:rPr>
          <w:rFonts w:ascii="Arial" w:eastAsiaTheme="minorHAnsi" w:hAnsi="Arial"/>
          <w:b w:val="0"/>
          <w:color w:val="auto"/>
        </w:rPr>
        <w:t xml:space="preserve"> </w:t>
      </w:r>
      <w:r w:rsidR="00881EDC">
        <w:rPr>
          <w:rFonts w:ascii="Arial" w:eastAsiaTheme="minorHAnsi" w:hAnsi="Arial"/>
          <w:b w:val="0"/>
          <w:color w:val="auto"/>
        </w:rPr>
        <w:t>must</w:t>
      </w:r>
      <w:r w:rsidR="0011447C">
        <w:rPr>
          <w:rFonts w:ascii="Arial" w:eastAsiaTheme="minorHAnsi" w:hAnsi="Arial"/>
          <w:b w:val="0"/>
          <w:color w:val="auto"/>
        </w:rPr>
        <w:t xml:space="preserve"> be </w:t>
      </w:r>
      <w:r w:rsidR="0011447C" w:rsidRPr="00D9328C">
        <w:rPr>
          <w:rFonts w:ascii="Arial" w:eastAsiaTheme="minorHAnsi" w:hAnsi="Arial"/>
          <w:color w:val="auto"/>
          <w:u w:val="single"/>
        </w:rPr>
        <w:t>in use</w:t>
      </w:r>
      <w:r w:rsidR="0011447C">
        <w:rPr>
          <w:rFonts w:ascii="Arial" w:eastAsiaTheme="minorHAnsi" w:hAnsi="Arial"/>
          <w:b w:val="0"/>
          <w:color w:val="auto"/>
        </w:rPr>
        <w:t xml:space="preserve"> </w:t>
      </w:r>
      <w:r w:rsidR="0011447C" w:rsidRPr="00151760">
        <w:rPr>
          <w:rFonts w:ascii="Arial" w:eastAsiaTheme="minorHAnsi" w:hAnsi="Arial"/>
          <w:b w:val="0"/>
          <w:color w:val="auto"/>
        </w:rPr>
        <w:t>by December 30, 2020</w:t>
      </w:r>
      <w:r w:rsidR="00215181">
        <w:rPr>
          <w:rStyle w:val="FootnoteReference"/>
          <w:rFonts w:ascii="Arial" w:eastAsiaTheme="minorHAnsi" w:hAnsi="Arial"/>
          <w:bCs/>
          <w:color w:val="auto"/>
        </w:rPr>
        <w:footnoteReference w:id="6"/>
      </w:r>
      <w:r w:rsidR="00E951F4">
        <w:rPr>
          <w:rFonts w:ascii="Arial" w:eastAsiaTheme="minorHAnsi" w:hAnsi="Arial"/>
          <w:b w:val="0"/>
          <w:color w:val="auto"/>
        </w:rPr>
        <w:t xml:space="preserve"> </w:t>
      </w:r>
      <w:r w:rsidR="00881EDC">
        <w:rPr>
          <w:rFonts w:ascii="Arial" w:eastAsiaTheme="minorHAnsi" w:hAnsi="Arial"/>
          <w:b w:val="0"/>
          <w:color w:val="auto"/>
        </w:rPr>
        <w:t>to remain eligible</w:t>
      </w:r>
      <w:r w:rsidR="000E0F01">
        <w:rPr>
          <w:rFonts w:ascii="Arial" w:eastAsiaTheme="minorHAnsi" w:hAnsi="Arial"/>
          <w:b w:val="0"/>
          <w:color w:val="auto"/>
        </w:rPr>
        <w:t>.</w:t>
      </w:r>
      <w:r w:rsidR="00881EDC">
        <w:rPr>
          <w:rFonts w:ascii="Arial" w:eastAsiaTheme="minorHAnsi" w:hAnsi="Arial"/>
          <w:b w:val="0"/>
          <w:color w:val="auto"/>
        </w:rPr>
        <w:t xml:space="preserve"> </w:t>
      </w:r>
      <w:r w:rsidR="0011447C">
        <w:rPr>
          <w:rFonts w:ascii="Arial" w:eastAsiaTheme="minorHAnsi" w:hAnsi="Arial"/>
          <w:b w:val="0"/>
          <w:color w:val="auto"/>
        </w:rPr>
        <w:t xml:space="preserve"> </w:t>
      </w:r>
    </w:p>
    <w:p w14:paraId="64A04A56" w14:textId="77777777" w:rsidR="00502475" w:rsidRDefault="00502475" w:rsidP="008F48BC">
      <w:pPr>
        <w:pStyle w:val="H2"/>
        <w:rPr>
          <w:rFonts w:ascii="Arial" w:eastAsiaTheme="minorHAnsi" w:hAnsi="Arial"/>
          <w:b w:val="0"/>
          <w:i/>
          <w:iCs/>
          <w:color w:val="auto"/>
          <w:sz w:val="20"/>
          <w:szCs w:val="20"/>
        </w:rPr>
      </w:pPr>
    </w:p>
    <w:p w14:paraId="4E829EEA" w14:textId="6A3939B7" w:rsidR="00D619F0" w:rsidRPr="00D619F0" w:rsidRDefault="00502475" w:rsidP="00D619F0">
      <w:pPr>
        <w:rPr>
          <w:i/>
          <w:iCs/>
          <w:sz w:val="20"/>
          <w:szCs w:val="20"/>
        </w:rPr>
      </w:pPr>
      <w:r w:rsidRPr="00D619F0">
        <w:rPr>
          <w:i/>
          <w:iCs/>
          <w:sz w:val="20"/>
          <w:szCs w:val="20"/>
        </w:rPr>
        <w:t>Example(s) of documentation could include</w:t>
      </w:r>
      <w:r w:rsidRPr="0065138B">
        <w:rPr>
          <w:i/>
          <w:iCs/>
          <w:sz w:val="20"/>
          <w:szCs w:val="20"/>
        </w:rPr>
        <w:t>:</w:t>
      </w:r>
      <w:r w:rsidR="00D619F0" w:rsidRPr="0065138B">
        <w:rPr>
          <w:i/>
          <w:iCs/>
          <w:sz w:val="20"/>
          <w:szCs w:val="20"/>
        </w:rPr>
        <w:t xml:space="preserve"> </w:t>
      </w:r>
      <w:r w:rsidR="00A247C6" w:rsidRPr="0065138B">
        <w:rPr>
          <w:i/>
          <w:iCs/>
          <w:sz w:val="20"/>
          <w:szCs w:val="20"/>
        </w:rPr>
        <w:t xml:space="preserve">Project </w:t>
      </w:r>
      <w:r w:rsidR="00094BBA" w:rsidRPr="0065138B">
        <w:rPr>
          <w:i/>
          <w:iCs/>
          <w:sz w:val="20"/>
          <w:szCs w:val="20"/>
        </w:rPr>
        <w:t>SOW document changes</w:t>
      </w:r>
      <w:r w:rsidR="00D619F0" w:rsidRPr="0065138B">
        <w:rPr>
          <w:i/>
          <w:iCs/>
          <w:sz w:val="20"/>
          <w:szCs w:val="20"/>
        </w:rPr>
        <w:t>, document</w:t>
      </w:r>
      <w:r w:rsidR="00094BBA" w:rsidRPr="0065138B">
        <w:rPr>
          <w:i/>
          <w:iCs/>
          <w:sz w:val="20"/>
          <w:szCs w:val="20"/>
        </w:rPr>
        <w:t>ing</w:t>
      </w:r>
      <w:r w:rsidR="00D619F0" w:rsidRPr="0065138B">
        <w:rPr>
          <w:i/>
          <w:iCs/>
          <w:sz w:val="20"/>
          <w:szCs w:val="20"/>
        </w:rPr>
        <w:t xml:space="preserve"> </w:t>
      </w:r>
      <w:r w:rsidR="0065138B" w:rsidRPr="0065138B">
        <w:rPr>
          <w:i/>
          <w:iCs/>
          <w:sz w:val="20"/>
          <w:szCs w:val="20"/>
        </w:rPr>
        <w:t xml:space="preserve">correspondence with </w:t>
      </w:r>
      <w:r w:rsidR="00862C9D">
        <w:rPr>
          <w:i/>
          <w:iCs/>
          <w:sz w:val="20"/>
          <w:szCs w:val="20"/>
        </w:rPr>
        <w:t>all</w:t>
      </w:r>
      <w:r w:rsidR="0065138B" w:rsidRPr="0065138B">
        <w:rPr>
          <w:i/>
          <w:iCs/>
          <w:sz w:val="20"/>
          <w:szCs w:val="20"/>
        </w:rPr>
        <w:t xml:space="preserve"> vendors</w:t>
      </w:r>
      <w:r w:rsidR="00D619F0" w:rsidRPr="0065138B">
        <w:rPr>
          <w:i/>
          <w:iCs/>
          <w:sz w:val="20"/>
          <w:szCs w:val="20"/>
        </w:rPr>
        <w:t xml:space="preserve"> </w:t>
      </w:r>
      <w:r w:rsidR="0065138B" w:rsidRPr="0065138B">
        <w:rPr>
          <w:i/>
          <w:iCs/>
          <w:sz w:val="20"/>
          <w:szCs w:val="20"/>
        </w:rPr>
        <w:t>on</w:t>
      </w:r>
      <w:r w:rsidR="00D619F0" w:rsidRPr="0065138B">
        <w:rPr>
          <w:i/>
          <w:iCs/>
          <w:sz w:val="20"/>
          <w:szCs w:val="20"/>
        </w:rPr>
        <w:t xml:space="preserve"> delivery,</w:t>
      </w:r>
      <w:r w:rsidR="008725CD">
        <w:rPr>
          <w:i/>
          <w:iCs/>
          <w:sz w:val="20"/>
          <w:szCs w:val="20"/>
        </w:rPr>
        <w:t xml:space="preserve"> </w:t>
      </w:r>
      <w:r w:rsidR="0065138B" w:rsidRPr="0065138B">
        <w:rPr>
          <w:i/>
          <w:iCs/>
          <w:sz w:val="20"/>
          <w:szCs w:val="20"/>
        </w:rPr>
        <w:t>etc.</w:t>
      </w:r>
      <w:r w:rsidR="00D619F0" w:rsidRPr="00D619F0">
        <w:rPr>
          <w:i/>
          <w:iCs/>
          <w:sz w:val="20"/>
          <w:szCs w:val="20"/>
        </w:rPr>
        <w:t xml:space="preserve"> </w:t>
      </w:r>
    </w:p>
    <w:p w14:paraId="63DF1178" w14:textId="77777777" w:rsidR="007069B3" w:rsidRPr="007829E0" w:rsidRDefault="007069B3" w:rsidP="007069B3">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2F5496" w:themeFill="accent1" w:themeFillShade="BF"/>
        <w:autoSpaceDE w:val="0"/>
        <w:autoSpaceDN w:val="0"/>
        <w:adjustRightInd w:val="0"/>
        <w:spacing w:after="200" w:line="276" w:lineRule="auto"/>
        <w:ind w:left="360"/>
        <w:jc w:val="both"/>
        <w:rPr>
          <w:color w:val="FFFFFF" w:themeColor="background1"/>
          <w:sz w:val="20"/>
          <w:szCs w:val="20"/>
          <w:lang w:val="en"/>
        </w:rPr>
      </w:pPr>
      <w:r>
        <w:rPr>
          <w:color w:val="FFFFFF" w:themeColor="background1"/>
          <w:sz w:val="20"/>
          <w:szCs w:val="20"/>
          <w:lang w:val="en"/>
        </w:rPr>
        <w:t>Think Creatively!</w:t>
      </w:r>
    </w:p>
    <w:p w14:paraId="7FAE1E9A" w14:textId="15817222" w:rsidR="007069B3" w:rsidRDefault="007069B3" w:rsidP="007069B3">
      <w:pPr>
        <w:spacing w:line="240" w:lineRule="auto"/>
      </w:pPr>
      <w:r w:rsidRPr="008B54FC">
        <w:t xml:space="preserve">Unprecedented situations call for creative solutions. Thinking outside </w:t>
      </w:r>
      <w:r w:rsidR="00545003">
        <w:t xml:space="preserve">of </w:t>
      </w:r>
      <w:r w:rsidRPr="008B54FC">
        <w:t xml:space="preserve">the box </w:t>
      </w:r>
      <w:r>
        <w:t>for</w:t>
      </w:r>
      <w:r w:rsidRPr="008B54FC">
        <w:t xml:space="preserve"> supply chain challenges is an important step to overcoming these </w:t>
      </w:r>
      <w:r>
        <w:t>hurdle</w:t>
      </w:r>
      <w:r w:rsidRPr="008B54FC">
        <w:t xml:space="preserve">s. Some examples could include: picking up an order </w:t>
      </w:r>
      <w:r w:rsidR="003A6BA1">
        <w:t>in lieu of</w:t>
      </w:r>
      <w:r w:rsidRPr="008B54FC">
        <w:t xml:space="preserve"> delivery (the transportation is related to COVID-19, and is an eligible expense too), using local talent </w:t>
      </w:r>
      <w:r w:rsidR="00151760">
        <w:t xml:space="preserve">or county employees </w:t>
      </w:r>
      <w:r w:rsidRPr="008B54FC">
        <w:t xml:space="preserve">when regular contractors are unavailable, </w:t>
      </w:r>
      <w:r w:rsidR="00971608">
        <w:t xml:space="preserve">or </w:t>
      </w:r>
      <w:r w:rsidRPr="008B54FC">
        <w:t>repurposing current assets to meet a need</w:t>
      </w:r>
      <w:r w:rsidR="0026611E">
        <w:t>, as mentioned previously</w:t>
      </w:r>
      <w:r w:rsidRPr="008B54FC">
        <w:t xml:space="preserve">. </w:t>
      </w:r>
    </w:p>
    <w:p w14:paraId="55D8FD5E" w14:textId="77777777" w:rsidR="007069B3" w:rsidRPr="008B54FC" w:rsidRDefault="007069B3" w:rsidP="007069B3">
      <w:pPr>
        <w:spacing w:line="240" w:lineRule="auto"/>
        <w:rPr>
          <w:i/>
          <w:iCs/>
          <w:sz w:val="20"/>
          <w:szCs w:val="20"/>
        </w:rPr>
      </w:pPr>
      <w:r w:rsidRPr="008B54FC">
        <w:rPr>
          <w:i/>
          <w:iCs/>
          <w:sz w:val="20"/>
          <w:szCs w:val="20"/>
        </w:rPr>
        <w:t>Example(s) of documentation could include: digital or paper receipts, email correspondence, etc.</w:t>
      </w:r>
    </w:p>
    <w:p w14:paraId="75A7BB78" w14:textId="0F6F2BDB" w:rsidR="00C80D06" w:rsidRPr="00502475" w:rsidRDefault="2742C11A" w:rsidP="3EA20E95">
      <w:pPr>
        <w:pStyle w:val="H2"/>
        <w:rPr>
          <w:rFonts w:ascii="Arial" w:eastAsiaTheme="minorEastAsia" w:hAnsi="Arial"/>
          <w:b w:val="0"/>
          <w:i/>
          <w:iCs/>
          <w:color w:val="auto"/>
          <w:sz w:val="20"/>
          <w:szCs w:val="20"/>
        </w:rPr>
      </w:pPr>
      <w:r w:rsidRPr="3EA20E95">
        <w:rPr>
          <w:rFonts w:ascii="Arial" w:eastAsiaTheme="minorEastAsia" w:hAnsi="Arial"/>
          <w:b w:val="0"/>
          <w:i/>
          <w:iCs/>
          <w:color w:val="auto"/>
          <w:sz w:val="20"/>
          <w:szCs w:val="20"/>
        </w:rPr>
        <w:t xml:space="preserve"> </w:t>
      </w:r>
    </w:p>
    <w:p w14:paraId="47EB573D" w14:textId="77777777" w:rsidR="00C80D06" w:rsidRDefault="00C80D06" w:rsidP="008F48BC">
      <w:pPr>
        <w:pStyle w:val="H2"/>
        <w:rPr>
          <w:rFonts w:ascii="Arial" w:eastAsia="Times New Roman" w:hAnsi="Arial"/>
          <w:color w:val="2F5496" w:themeColor="accent1" w:themeShade="BF"/>
          <w:sz w:val="20"/>
          <w:szCs w:val="20"/>
          <w:highlight w:val="yellow"/>
          <w:u w:val="single"/>
        </w:rPr>
      </w:pPr>
    </w:p>
    <w:p w14:paraId="19D74E57" w14:textId="77777777" w:rsidR="00FC41B6" w:rsidRPr="008F48BC" w:rsidRDefault="00FC41B6" w:rsidP="53E9B8C0">
      <w:pPr>
        <w:pStyle w:val="H2"/>
        <w:rPr>
          <w:rFonts w:ascii="Arial" w:eastAsia="Times New Roman" w:hAnsi="Arial"/>
          <w:b w:val="0"/>
          <w:bCs/>
          <w:color w:val="2F5496" w:themeColor="accent1" w:themeShade="BF"/>
          <w:sz w:val="20"/>
          <w:szCs w:val="20"/>
        </w:rPr>
      </w:pPr>
    </w:p>
    <w:p w14:paraId="43830964" w14:textId="22C07A17" w:rsidR="2B974398" w:rsidRDefault="2B974398" w:rsidP="2B974398">
      <w:pPr>
        <w:pStyle w:val="H2"/>
        <w:rPr>
          <w:rFonts w:ascii="Arial" w:eastAsia="Times New Roman" w:hAnsi="Arial"/>
          <w:b w:val="0"/>
          <w:color w:val="2F5496" w:themeColor="accent1" w:themeShade="BF"/>
          <w:sz w:val="20"/>
          <w:szCs w:val="20"/>
        </w:rPr>
      </w:pPr>
    </w:p>
    <w:p w14:paraId="2A0E381F" w14:textId="132CB88F" w:rsidR="3D273E52" w:rsidRDefault="3D273E52" w:rsidP="3D273E52">
      <w:pPr>
        <w:pStyle w:val="H2"/>
        <w:rPr>
          <w:rFonts w:ascii="Arial" w:eastAsia="Times New Roman" w:hAnsi="Arial"/>
          <w:b w:val="0"/>
          <w:color w:val="2F5496" w:themeColor="accent1" w:themeShade="BF"/>
          <w:sz w:val="20"/>
          <w:szCs w:val="20"/>
        </w:rPr>
      </w:pPr>
    </w:p>
    <w:p w14:paraId="1493A6D4" w14:textId="0896CE44" w:rsidR="3FA57E89" w:rsidRDefault="6AF08B48" w:rsidP="005F3C50">
      <w:pPr>
        <w:pStyle w:val="H2"/>
        <w:rPr>
          <w:rFonts w:ascii="Calibri" w:eastAsia="Calibri" w:hAnsi="Calibri" w:cs="Calibri"/>
        </w:rPr>
      </w:pPr>
      <w:r>
        <w:br/>
      </w:r>
      <w:r>
        <w:br/>
      </w:r>
    </w:p>
    <w:p w14:paraId="380CF33D" w14:textId="4DFEE84B" w:rsidR="00142103" w:rsidRPr="00142103" w:rsidRDefault="00142103" w:rsidP="00142103">
      <w:pPr>
        <w:pStyle w:val="H2"/>
        <w:rPr>
          <w:rFonts w:ascii="Arial" w:eastAsia="Times New Roman" w:hAnsi="Arial"/>
          <w:b w:val="0"/>
          <w:color w:val="2F5496" w:themeColor="accent1" w:themeShade="BF"/>
          <w:sz w:val="20"/>
          <w:szCs w:val="20"/>
        </w:rPr>
      </w:pPr>
    </w:p>
    <w:sectPr w:rsidR="00142103" w:rsidRPr="0014210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43A54" w14:textId="77777777" w:rsidR="004B6342" w:rsidRDefault="004B6342" w:rsidP="001446C7">
      <w:r>
        <w:separator/>
      </w:r>
    </w:p>
  </w:endnote>
  <w:endnote w:type="continuationSeparator" w:id="0">
    <w:p w14:paraId="509AE17B" w14:textId="77777777" w:rsidR="004B6342" w:rsidRDefault="004B6342" w:rsidP="001446C7">
      <w:r>
        <w:continuationSeparator/>
      </w:r>
    </w:p>
  </w:endnote>
  <w:endnote w:type="continuationNotice" w:id="1">
    <w:p w14:paraId="1E2751D9" w14:textId="77777777" w:rsidR="004B6342" w:rsidRDefault="004B6342" w:rsidP="00144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320049"/>
      <w:docPartObj>
        <w:docPartGallery w:val="Page Numbers (Bottom of Page)"/>
        <w:docPartUnique/>
      </w:docPartObj>
    </w:sdtPr>
    <w:sdtEndPr/>
    <w:sdtContent>
      <w:sdt>
        <w:sdtPr>
          <w:id w:val="-1769616900"/>
          <w:docPartObj>
            <w:docPartGallery w:val="Page Numbers (Top of Page)"/>
            <w:docPartUnique/>
          </w:docPartObj>
        </w:sdtPr>
        <w:sdtEndPr/>
        <w:sdtContent>
          <w:p w14:paraId="42A61767" w14:textId="44905E66" w:rsidR="00DA64EE" w:rsidRDefault="00DA64EE">
            <w:pPr>
              <w:pStyle w:val="Footer"/>
              <w:jc w:val="right"/>
            </w:pPr>
            <w:r w:rsidRPr="00DA64EE">
              <w:rPr>
                <w:sz w:val="20"/>
                <w:szCs w:val="20"/>
              </w:rPr>
              <w:t xml:space="preserve">Page </w:t>
            </w:r>
            <w:r w:rsidRPr="00DA64EE">
              <w:rPr>
                <w:b/>
                <w:bCs/>
              </w:rPr>
              <w:fldChar w:fldCharType="begin"/>
            </w:r>
            <w:r w:rsidRPr="00DA64EE">
              <w:rPr>
                <w:b/>
                <w:bCs/>
                <w:sz w:val="20"/>
                <w:szCs w:val="20"/>
              </w:rPr>
              <w:instrText xml:space="preserve"> PAGE </w:instrText>
            </w:r>
            <w:r w:rsidRPr="00DA64EE">
              <w:rPr>
                <w:b/>
                <w:bCs/>
              </w:rPr>
              <w:fldChar w:fldCharType="separate"/>
            </w:r>
            <w:r w:rsidRPr="00DA64EE">
              <w:rPr>
                <w:b/>
                <w:bCs/>
                <w:noProof/>
                <w:sz w:val="20"/>
                <w:szCs w:val="20"/>
              </w:rPr>
              <w:t>2</w:t>
            </w:r>
            <w:r w:rsidRPr="00DA64EE">
              <w:rPr>
                <w:b/>
                <w:bCs/>
              </w:rPr>
              <w:fldChar w:fldCharType="end"/>
            </w:r>
            <w:r w:rsidRPr="00DA64EE">
              <w:rPr>
                <w:sz w:val="20"/>
                <w:szCs w:val="20"/>
              </w:rPr>
              <w:t xml:space="preserve"> of </w:t>
            </w:r>
            <w:r w:rsidRPr="00DA64EE">
              <w:rPr>
                <w:b/>
                <w:bCs/>
              </w:rPr>
              <w:fldChar w:fldCharType="begin"/>
            </w:r>
            <w:r w:rsidRPr="00DA64EE">
              <w:rPr>
                <w:b/>
                <w:bCs/>
                <w:sz w:val="20"/>
                <w:szCs w:val="20"/>
              </w:rPr>
              <w:instrText xml:space="preserve"> NUMPAGES  </w:instrText>
            </w:r>
            <w:r w:rsidRPr="00DA64EE">
              <w:rPr>
                <w:b/>
                <w:bCs/>
              </w:rPr>
              <w:fldChar w:fldCharType="separate"/>
            </w:r>
            <w:r w:rsidRPr="00DA64EE">
              <w:rPr>
                <w:b/>
                <w:bCs/>
                <w:noProof/>
                <w:sz w:val="20"/>
                <w:szCs w:val="20"/>
              </w:rPr>
              <w:t>2</w:t>
            </w:r>
            <w:r w:rsidRPr="00DA64EE">
              <w:rPr>
                <w:b/>
                <w:bCs/>
              </w:rPr>
              <w:fldChar w:fldCharType="end"/>
            </w:r>
          </w:p>
        </w:sdtContent>
      </w:sdt>
    </w:sdtContent>
  </w:sdt>
  <w:p w14:paraId="6CC742FE" w14:textId="77777777" w:rsidR="00834A7B" w:rsidRDefault="00834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EF91B" w14:textId="77777777" w:rsidR="004B6342" w:rsidRDefault="004B6342" w:rsidP="001446C7">
      <w:r>
        <w:separator/>
      </w:r>
    </w:p>
  </w:footnote>
  <w:footnote w:type="continuationSeparator" w:id="0">
    <w:p w14:paraId="07514D2A" w14:textId="77777777" w:rsidR="004B6342" w:rsidRDefault="004B6342" w:rsidP="001446C7">
      <w:r>
        <w:continuationSeparator/>
      </w:r>
    </w:p>
  </w:footnote>
  <w:footnote w:type="continuationNotice" w:id="1">
    <w:p w14:paraId="783B7271" w14:textId="77777777" w:rsidR="004B6342" w:rsidRDefault="004B6342" w:rsidP="001446C7"/>
  </w:footnote>
  <w:footnote w:id="2">
    <w:p w14:paraId="0B32BF6B" w14:textId="77777777" w:rsidR="00931520" w:rsidRPr="00B24DC1" w:rsidRDefault="00931520" w:rsidP="00931520">
      <w:pPr>
        <w:pStyle w:val="FootnoteText"/>
        <w:rPr>
          <w:rFonts w:ascii="Arial" w:hAnsi="Arial" w:cs="Arial"/>
          <w:sz w:val="18"/>
          <w:szCs w:val="18"/>
        </w:rPr>
      </w:pPr>
      <w:r w:rsidRPr="00B24DC1">
        <w:rPr>
          <w:rStyle w:val="FootnoteReference"/>
          <w:rFonts w:ascii="Arial" w:hAnsi="Arial" w:cs="Arial"/>
          <w:sz w:val="18"/>
          <w:szCs w:val="18"/>
        </w:rPr>
        <w:footnoteRef/>
      </w:r>
      <w:r w:rsidRPr="00B24DC1">
        <w:rPr>
          <w:rFonts w:ascii="Arial" w:hAnsi="Arial" w:cs="Arial"/>
          <w:sz w:val="18"/>
          <w:szCs w:val="18"/>
        </w:rPr>
        <w:t xml:space="preserve"> </w:t>
      </w:r>
      <w:r>
        <w:rPr>
          <w:rFonts w:ascii="Arial" w:hAnsi="Arial" w:cs="Arial"/>
          <w:sz w:val="18"/>
          <w:szCs w:val="18"/>
        </w:rPr>
        <w:t xml:space="preserve">5 Types of Supply Chain Disruption with COVID-19 Examples. 10/2/2020. </w:t>
      </w:r>
      <w:r w:rsidRPr="00B24DC1">
        <w:rPr>
          <w:rFonts w:ascii="Arial" w:hAnsi="Arial" w:cs="Arial"/>
          <w:sz w:val="18"/>
          <w:szCs w:val="18"/>
        </w:rPr>
        <w:t>https://www.softwareadvice.com/resources/supply-chain-disruption-types/</w:t>
      </w:r>
    </w:p>
  </w:footnote>
  <w:footnote w:id="3">
    <w:p w14:paraId="530E152E" w14:textId="438A29ED" w:rsidR="008B0C35" w:rsidRDefault="008B0C35">
      <w:pPr>
        <w:pStyle w:val="FootnoteText"/>
      </w:pPr>
      <w:r>
        <w:rPr>
          <w:rStyle w:val="FootnoteReference"/>
        </w:rPr>
        <w:footnoteRef/>
      </w:r>
      <w:r>
        <w:t xml:space="preserve"> </w:t>
      </w:r>
      <w:r w:rsidR="008B029C" w:rsidRPr="008B029C">
        <w:rPr>
          <w:rFonts w:ascii="Arial" w:hAnsi="Arial" w:cs="Arial"/>
        </w:rPr>
        <w:t xml:space="preserve">Kansas Sparks FAQ </w:t>
      </w:r>
      <w:r w:rsidR="00BB7FA8">
        <w:rPr>
          <w:rFonts w:ascii="Arial" w:hAnsi="Arial" w:cs="Arial"/>
        </w:rPr>
        <w:t xml:space="preserve">dated </w:t>
      </w:r>
      <w:r w:rsidR="008B029C">
        <w:rPr>
          <w:rFonts w:ascii="Arial" w:hAnsi="Arial" w:cs="Arial"/>
        </w:rPr>
        <w:t>9</w:t>
      </w:r>
      <w:r w:rsidR="00432D9D" w:rsidRPr="00372751">
        <w:rPr>
          <w:rFonts w:ascii="Arial" w:hAnsi="Arial" w:cs="Arial"/>
        </w:rPr>
        <w:t>/</w:t>
      </w:r>
      <w:r w:rsidR="008B029C">
        <w:rPr>
          <w:rFonts w:ascii="Arial" w:hAnsi="Arial" w:cs="Arial"/>
        </w:rPr>
        <w:t>3</w:t>
      </w:r>
      <w:r w:rsidR="00432D9D" w:rsidRPr="00372751">
        <w:rPr>
          <w:rFonts w:ascii="Arial" w:hAnsi="Arial" w:cs="Arial"/>
        </w:rPr>
        <w:t>/2020 p.</w:t>
      </w:r>
      <w:r w:rsidR="003C7429">
        <w:rPr>
          <w:rFonts w:ascii="Arial" w:hAnsi="Arial" w:cs="Arial"/>
        </w:rPr>
        <w:t>8</w:t>
      </w:r>
      <w:r w:rsidR="006E5CEB" w:rsidRPr="00372751">
        <w:rPr>
          <w:rFonts w:ascii="Arial" w:hAnsi="Arial" w:cs="Arial"/>
        </w:rPr>
        <w:t xml:space="preserve">, </w:t>
      </w:r>
      <w:r w:rsidR="00B41F74" w:rsidRPr="00B41F74">
        <w:rPr>
          <w:rFonts w:ascii="Arial" w:hAnsi="Arial" w:cs="Arial"/>
        </w:rPr>
        <w:t xml:space="preserve">https://covid.ks.gov/wp-content/uploads/2020/09/Compiled-Webinar-FAQs_9.3_EU-002.pdf </w:t>
      </w:r>
    </w:p>
  </w:footnote>
  <w:footnote w:id="4">
    <w:p w14:paraId="0532F8E2" w14:textId="0DF0A37B" w:rsidR="000E499F" w:rsidRPr="00B54DD3" w:rsidRDefault="000E499F">
      <w:pPr>
        <w:pStyle w:val="FootnoteText"/>
        <w:rPr>
          <w:rFonts w:ascii="Arial" w:hAnsi="Arial" w:cs="Arial"/>
        </w:rPr>
      </w:pPr>
      <w:r w:rsidRPr="00B54DD3">
        <w:rPr>
          <w:rStyle w:val="FootnoteReference"/>
          <w:rFonts w:ascii="Arial" w:hAnsi="Arial" w:cs="Arial"/>
          <w:sz w:val="18"/>
          <w:szCs w:val="18"/>
        </w:rPr>
        <w:footnoteRef/>
      </w:r>
      <w:r w:rsidRPr="00B54DD3">
        <w:rPr>
          <w:rFonts w:ascii="Arial" w:hAnsi="Arial" w:cs="Arial"/>
          <w:sz w:val="18"/>
          <w:szCs w:val="18"/>
        </w:rPr>
        <w:t xml:space="preserve"> </w:t>
      </w:r>
      <w:r w:rsidR="006813F8">
        <w:rPr>
          <w:rFonts w:ascii="Arial" w:hAnsi="Arial" w:cs="Arial"/>
          <w:sz w:val="18"/>
          <w:szCs w:val="18"/>
        </w:rPr>
        <w:t>Kansas SPARK FAQ. Dated 9/3/</w:t>
      </w:r>
      <w:r w:rsidR="006813F8" w:rsidRPr="006B3F05">
        <w:rPr>
          <w:rFonts w:ascii="Arial" w:hAnsi="Arial" w:cs="Arial"/>
          <w:sz w:val="18"/>
          <w:szCs w:val="18"/>
        </w:rPr>
        <w:t>2020</w:t>
      </w:r>
      <w:r w:rsidR="006B3F05">
        <w:rPr>
          <w:rFonts w:ascii="Arial" w:hAnsi="Arial" w:cs="Arial"/>
          <w:sz w:val="18"/>
          <w:szCs w:val="18"/>
        </w:rPr>
        <w:t xml:space="preserve"> p</w:t>
      </w:r>
      <w:r w:rsidR="00732D99" w:rsidRPr="006B3F05">
        <w:rPr>
          <w:rFonts w:ascii="Arial" w:hAnsi="Arial" w:cs="Arial"/>
          <w:sz w:val="18"/>
          <w:szCs w:val="18"/>
        </w:rPr>
        <w:t xml:space="preserve"> 8. </w:t>
      </w:r>
      <w:r w:rsidR="006813F8" w:rsidRPr="006B3F05">
        <w:rPr>
          <w:rFonts w:ascii="Arial" w:hAnsi="Arial" w:cs="Arial"/>
          <w:sz w:val="18"/>
          <w:szCs w:val="18"/>
        </w:rPr>
        <w:t>https</w:t>
      </w:r>
      <w:r w:rsidR="006813F8" w:rsidRPr="00B54DD3">
        <w:rPr>
          <w:rFonts w:ascii="Arial" w:hAnsi="Arial" w:cs="Arial"/>
          <w:sz w:val="18"/>
          <w:szCs w:val="18"/>
        </w:rPr>
        <w:t>://covid.ks.gov/wp-content/uploads/2020/09/Compiled-Webinar-FAQs_9.3_EU-002.pdf</w:t>
      </w:r>
    </w:p>
  </w:footnote>
  <w:footnote w:id="5">
    <w:p w14:paraId="2140B1CA" w14:textId="274C7FFB" w:rsidR="006813F8" w:rsidRDefault="006813F8">
      <w:pPr>
        <w:pStyle w:val="FootnoteText"/>
      </w:pPr>
      <w:r>
        <w:rPr>
          <w:rStyle w:val="FootnoteReference"/>
        </w:rPr>
        <w:footnoteRef/>
      </w:r>
      <w:r>
        <w:t xml:space="preserve"> </w:t>
      </w:r>
      <w:r>
        <w:rPr>
          <w:rFonts w:ascii="Arial" w:hAnsi="Arial" w:cs="Arial"/>
          <w:sz w:val="18"/>
          <w:szCs w:val="18"/>
        </w:rPr>
        <w:t>Kansas SPARK FAQ. Dated 9/3/</w:t>
      </w:r>
      <w:r w:rsidRPr="006B3F05">
        <w:rPr>
          <w:rFonts w:ascii="Arial" w:hAnsi="Arial" w:cs="Arial"/>
          <w:sz w:val="18"/>
          <w:szCs w:val="18"/>
        </w:rPr>
        <w:t>2020</w:t>
      </w:r>
      <w:r w:rsidR="006B3F05">
        <w:rPr>
          <w:rFonts w:ascii="Arial" w:hAnsi="Arial" w:cs="Arial"/>
          <w:sz w:val="18"/>
          <w:szCs w:val="18"/>
        </w:rPr>
        <w:t xml:space="preserve"> p 8</w:t>
      </w:r>
      <w:r w:rsidR="00732D99" w:rsidRPr="006B3F05">
        <w:rPr>
          <w:rFonts w:ascii="Arial" w:hAnsi="Arial" w:cs="Arial"/>
          <w:sz w:val="18"/>
          <w:szCs w:val="18"/>
        </w:rPr>
        <w:t>.</w:t>
      </w:r>
      <w:r w:rsidRPr="006B3F05">
        <w:rPr>
          <w:rFonts w:ascii="Arial" w:hAnsi="Arial" w:cs="Arial"/>
          <w:sz w:val="18"/>
          <w:szCs w:val="18"/>
        </w:rPr>
        <w:t xml:space="preserve"> https</w:t>
      </w:r>
      <w:r w:rsidRPr="00B54DD3">
        <w:rPr>
          <w:rFonts w:ascii="Arial" w:hAnsi="Arial" w:cs="Arial"/>
          <w:sz w:val="18"/>
          <w:szCs w:val="18"/>
        </w:rPr>
        <w:t>://covid.ks.gov/wp-content/uploads/2020/09/Compiled-Webinar-FAQs_9.3_EU-002.pdf</w:t>
      </w:r>
    </w:p>
  </w:footnote>
  <w:footnote w:id="6">
    <w:p w14:paraId="4402A045" w14:textId="65E63003" w:rsidR="00215181" w:rsidRPr="00D440A9" w:rsidRDefault="00215181">
      <w:pPr>
        <w:pStyle w:val="FootnoteText"/>
        <w:rPr>
          <w:rFonts w:ascii="Arial" w:hAnsi="Arial" w:cs="Arial"/>
        </w:rPr>
      </w:pPr>
      <w:r w:rsidRPr="00D440A9">
        <w:rPr>
          <w:rStyle w:val="FootnoteReference"/>
          <w:rFonts w:ascii="Arial" w:hAnsi="Arial" w:cs="Arial"/>
          <w:sz w:val="18"/>
          <w:szCs w:val="18"/>
        </w:rPr>
        <w:footnoteRef/>
      </w:r>
      <w:r w:rsidR="003E360A">
        <w:rPr>
          <w:rFonts w:ascii="Arial" w:hAnsi="Arial" w:cs="Arial"/>
          <w:sz w:val="18"/>
          <w:szCs w:val="18"/>
        </w:rPr>
        <w:t xml:space="preserve"> </w:t>
      </w:r>
      <w:r w:rsidR="00682C90">
        <w:rPr>
          <w:rFonts w:ascii="Arial" w:hAnsi="Arial" w:cs="Arial"/>
          <w:sz w:val="18"/>
          <w:szCs w:val="18"/>
        </w:rPr>
        <w:t xml:space="preserve">CRF FAQ. </w:t>
      </w:r>
      <w:r w:rsidR="00136A9C">
        <w:rPr>
          <w:rFonts w:ascii="Arial" w:hAnsi="Arial" w:cs="Arial"/>
          <w:sz w:val="18"/>
          <w:szCs w:val="18"/>
        </w:rPr>
        <w:t xml:space="preserve">Dated 10/19/2020. </w:t>
      </w:r>
      <w:r w:rsidR="003E360A">
        <w:rPr>
          <w:rFonts w:ascii="Arial" w:hAnsi="Arial" w:cs="Arial"/>
          <w:sz w:val="18"/>
          <w:szCs w:val="18"/>
        </w:rPr>
        <w:t>P 11-12</w:t>
      </w:r>
      <w:r w:rsidR="00682C90">
        <w:rPr>
          <w:rFonts w:ascii="Arial" w:hAnsi="Arial" w:cs="Arial"/>
          <w:sz w:val="18"/>
          <w:szCs w:val="18"/>
        </w:rPr>
        <w:t xml:space="preserve">. </w:t>
      </w:r>
      <w:r w:rsidR="003E360A">
        <w:rPr>
          <w:rFonts w:ascii="Arial" w:hAnsi="Arial" w:cs="Arial"/>
          <w:sz w:val="18"/>
          <w:szCs w:val="18"/>
        </w:rPr>
        <w:t>Q.</w:t>
      </w:r>
      <w:r w:rsidR="003E360A" w:rsidRPr="00682C90">
        <w:rPr>
          <w:rFonts w:ascii="Arial" w:hAnsi="Arial" w:cs="Arial"/>
          <w:sz w:val="18"/>
          <w:szCs w:val="18"/>
        </w:rPr>
        <w:t>54</w:t>
      </w:r>
      <w:r w:rsidR="00682C90">
        <w:rPr>
          <w:rFonts w:ascii="Arial" w:hAnsi="Arial" w:cs="Arial"/>
          <w:sz w:val="18"/>
          <w:szCs w:val="18"/>
        </w:rPr>
        <w:t>.</w:t>
      </w:r>
      <w:r w:rsidRPr="00682C90">
        <w:rPr>
          <w:rFonts w:ascii="Arial" w:hAnsi="Arial" w:cs="Arial"/>
          <w:sz w:val="18"/>
          <w:szCs w:val="18"/>
        </w:rPr>
        <w:t xml:space="preserve"> </w:t>
      </w:r>
      <w:hyperlink r:id="rId1" w:history="1">
        <w:r w:rsidR="00545003" w:rsidRPr="00FE518B">
          <w:rPr>
            <w:rStyle w:val="Hyperlink"/>
            <w:rFonts w:ascii="Arial" w:hAnsi="Arial" w:cs="Arial"/>
            <w:sz w:val="18"/>
            <w:szCs w:val="18"/>
          </w:rPr>
          <w:t>https://home.treasury.gov/system/files/136/Coronavirus-Relief-Fund-Frequently-Asked-Questions.pdf</w:t>
        </w:r>
      </w:hyperlink>
      <w:r w:rsidR="00545003">
        <w:rPr>
          <w:rFonts w:ascii="Arial" w:hAnsi="Arial" w:cs="Arial"/>
          <w:sz w:val="18"/>
          <w:szCs w:val="18"/>
        </w:rPr>
        <w:t xml:space="preserve"> (emphasis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5B3C9" w14:textId="28207A2B" w:rsidR="00157EE5" w:rsidRDefault="00E1561F" w:rsidP="001976A1">
    <w:pPr>
      <w:pStyle w:val="Header"/>
      <w:jc w:val="right"/>
    </w:pPr>
    <w:r>
      <w:rPr>
        <w:noProof/>
      </w:rPr>
      <w:drawing>
        <wp:anchor distT="0" distB="0" distL="114300" distR="114300" simplePos="0" relativeHeight="251658240" behindDoc="0" locked="0" layoutInCell="1" allowOverlap="1" wp14:anchorId="00FB9273" wp14:editId="72F8831D">
          <wp:simplePos x="0" y="0"/>
          <wp:positionH relativeFrom="page">
            <wp:align>right</wp:align>
          </wp:positionH>
          <wp:positionV relativeFrom="page">
            <wp:align>top</wp:align>
          </wp:positionV>
          <wp:extent cx="7771130" cy="1341120"/>
          <wp:effectExtent l="0" t="0" r="1270" b="0"/>
          <wp:wrapSquare wrapText="bothSides"/>
          <wp:docPr id="70" name="Picture 7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of Recovery LH blue 7-29-20.jpg"/>
                  <pic:cNvPicPr/>
                </pic:nvPicPr>
                <pic:blipFill rotWithShape="1">
                  <a:blip r:embed="rId1">
                    <a:extLst>
                      <a:ext uri="{28A0092B-C50C-407E-A947-70E740481C1C}">
                        <a14:useLocalDpi xmlns:a14="http://schemas.microsoft.com/office/drawing/2010/main" val="0"/>
                      </a:ext>
                    </a:extLst>
                  </a:blip>
                  <a:srcRect b="10012"/>
                  <a:stretch/>
                </pic:blipFill>
                <pic:spPr bwMode="auto">
                  <a:xfrm>
                    <a:off x="0" y="0"/>
                    <a:ext cx="7771130" cy="1341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2F1EE1" w14:textId="77777777" w:rsidR="00157EE5" w:rsidRDefault="00157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44AF6"/>
    <w:multiLevelType w:val="hybridMultilevel"/>
    <w:tmpl w:val="14683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113B06"/>
    <w:multiLevelType w:val="hybridMultilevel"/>
    <w:tmpl w:val="CCC8C0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2353DD"/>
    <w:multiLevelType w:val="hybridMultilevel"/>
    <w:tmpl w:val="B548099E"/>
    <w:lvl w:ilvl="0" w:tplc="AE4E6F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37728"/>
    <w:multiLevelType w:val="hybridMultilevel"/>
    <w:tmpl w:val="0AF49A86"/>
    <w:lvl w:ilvl="0" w:tplc="94F297EA">
      <w:start w:val="1"/>
      <w:numFmt w:val="lowerRoman"/>
      <w:lvlText w:val="%1."/>
      <w:lvlJc w:val="right"/>
      <w:pPr>
        <w:tabs>
          <w:tab w:val="num" w:pos="720"/>
        </w:tabs>
        <w:ind w:left="720" w:hanging="360"/>
      </w:pPr>
    </w:lvl>
    <w:lvl w:ilvl="1" w:tplc="98B0013A">
      <w:start w:val="1"/>
      <w:numFmt w:val="decimal"/>
      <w:lvlText w:val="%2."/>
      <w:lvlJc w:val="right"/>
      <w:pPr>
        <w:tabs>
          <w:tab w:val="num" w:pos="1440"/>
        </w:tabs>
        <w:ind w:left="1440" w:hanging="360"/>
      </w:pPr>
    </w:lvl>
    <w:lvl w:ilvl="2" w:tplc="784A4282" w:tentative="1">
      <w:start w:val="1"/>
      <w:numFmt w:val="lowerRoman"/>
      <w:lvlText w:val="%3."/>
      <w:lvlJc w:val="right"/>
      <w:pPr>
        <w:tabs>
          <w:tab w:val="num" w:pos="2160"/>
        </w:tabs>
        <w:ind w:left="2160" w:hanging="360"/>
      </w:pPr>
    </w:lvl>
    <w:lvl w:ilvl="3" w:tplc="D32831B0" w:tentative="1">
      <w:start w:val="1"/>
      <w:numFmt w:val="lowerRoman"/>
      <w:lvlText w:val="%4."/>
      <w:lvlJc w:val="right"/>
      <w:pPr>
        <w:tabs>
          <w:tab w:val="num" w:pos="2880"/>
        </w:tabs>
        <w:ind w:left="2880" w:hanging="360"/>
      </w:pPr>
    </w:lvl>
    <w:lvl w:ilvl="4" w:tplc="7A46359C" w:tentative="1">
      <w:start w:val="1"/>
      <w:numFmt w:val="lowerRoman"/>
      <w:lvlText w:val="%5."/>
      <w:lvlJc w:val="right"/>
      <w:pPr>
        <w:tabs>
          <w:tab w:val="num" w:pos="3600"/>
        </w:tabs>
        <w:ind w:left="3600" w:hanging="360"/>
      </w:pPr>
    </w:lvl>
    <w:lvl w:ilvl="5" w:tplc="1E724E1E" w:tentative="1">
      <w:start w:val="1"/>
      <w:numFmt w:val="lowerRoman"/>
      <w:lvlText w:val="%6."/>
      <w:lvlJc w:val="right"/>
      <w:pPr>
        <w:tabs>
          <w:tab w:val="num" w:pos="4320"/>
        </w:tabs>
        <w:ind w:left="4320" w:hanging="360"/>
      </w:pPr>
    </w:lvl>
    <w:lvl w:ilvl="6" w:tplc="4D6A67E8" w:tentative="1">
      <w:start w:val="1"/>
      <w:numFmt w:val="lowerRoman"/>
      <w:lvlText w:val="%7."/>
      <w:lvlJc w:val="right"/>
      <w:pPr>
        <w:tabs>
          <w:tab w:val="num" w:pos="5040"/>
        </w:tabs>
        <w:ind w:left="5040" w:hanging="360"/>
      </w:pPr>
    </w:lvl>
    <w:lvl w:ilvl="7" w:tplc="B0F8ABBA" w:tentative="1">
      <w:start w:val="1"/>
      <w:numFmt w:val="lowerRoman"/>
      <w:lvlText w:val="%8."/>
      <w:lvlJc w:val="right"/>
      <w:pPr>
        <w:tabs>
          <w:tab w:val="num" w:pos="5760"/>
        </w:tabs>
        <w:ind w:left="5760" w:hanging="360"/>
      </w:pPr>
    </w:lvl>
    <w:lvl w:ilvl="8" w:tplc="9854502C" w:tentative="1">
      <w:start w:val="1"/>
      <w:numFmt w:val="lowerRoman"/>
      <w:lvlText w:val="%9."/>
      <w:lvlJc w:val="right"/>
      <w:pPr>
        <w:tabs>
          <w:tab w:val="num" w:pos="6480"/>
        </w:tabs>
        <w:ind w:left="6480" w:hanging="360"/>
      </w:pPr>
    </w:lvl>
  </w:abstractNum>
  <w:abstractNum w:abstractNumId="4" w15:restartNumberingAfterBreak="0">
    <w:nsid w:val="41A171C3"/>
    <w:multiLevelType w:val="hybridMultilevel"/>
    <w:tmpl w:val="1ACC6CBE"/>
    <w:lvl w:ilvl="0" w:tplc="04090001">
      <w:start w:val="1"/>
      <w:numFmt w:val="bullet"/>
      <w:lvlText w:val=""/>
      <w:lvlJc w:val="left"/>
      <w:pPr>
        <w:ind w:left="720" w:hanging="360"/>
      </w:pPr>
      <w:rPr>
        <w:rFonts w:ascii="Symbol" w:hAnsi="Symbol" w:hint="default"/>
      </w:rPr>
    </w:lvl>
    <w:lvl w:ilvl="1" w:tplc="35D83130">
      <w:start w:val="1"/>
      <w:numFmt w:val="decimal"/>
      <w:lvlText w:val="%2."/>
      <w:lvlJc w:val="left"/>
      <w:pPr>
        <w:ind w:left="1440" w:hanging="360"/>
      </w:pPr>
      <w:rPr>
        <w:rFonts w:ascii="Arial Narrow" w:eastAsiaTheme="minorHAnsi" w:hAnsi="Arial Narrow"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E1123"/>
    <w:multiLevelType w:val="hybridMultilevel"/>
    <w:tmpl w:val="1B725944"/>
    <w:lvl w:ilvl="0" w:tplc="C8D87A9E">
      <w:start w:val="1"/>
      <w:numFmt w:val="lowerRoman"/>
      <w:lvlText w:val="%1."/>
      <w:lvlJc w:val="right"/>
      <w:pPr>
        <w:tabs>
          <w:tab w:val="num" w:pos="720"/>
        </w:tabs>
        <w:ind w:left="720" w:hanging="360"/>
      </w:pPr>
    </w:lvl>
    <w:lvl w:ilvl="1" w:tplc="8BCA3926" w:tentative="1">
      <w:start w:val="1"/>
      <w:numFmt w:val="lowerRoman"/>
      <w:lvlText w:val="%2."/>
      <w:lvlJc w:val="right"/>
      <w:pPr>
        <w:tabs>
          <w:tab w:val="num" w:pos="1440"/>
        </w:tabs>
        <w:ind w:left="1440" w:hanging="360"/>
      </w:pPr>
    </w:lvl>
    <w:lvl w:ilvl="2" w:tplc="F9B88FC2" w:tentative="1">
      <w:start w:val="1"/>
      <w:numFmt w:val="lowerRoman"/>
      <w:lvlText w:val="%3."/>
      <w:lvlJc w:val="right"/>
      <w:pPr>
        <w:tabs>
          <w:tab w:val="num" w:pos="2160"/>
        </w:tabs>
        <w:ind w:left="2160" w:hanging="360"/>
      </w:pPr>
    </w:lvl>
    <w:lvl w:ilvl="3" w:tplc="A112C23C" w:tentative="1">
      <w:start w:val="1"/>
      <w:numFmt w:val="lowerRoman"/>
      <w:lvlText w:val="%4."/>
      <w:lvlJc w:val="right"/>
      <w:pPr>
        <w:tabs>
          <w:tab w:val="num" w:pos="2880"/>
        </w:tabs>
        <w:ind w:left="2880" w:hanging="360"/>
      </w:pPr>
    </w:lvl>
    <w:lvl w:ilvl="4" w:tplc="042ECC36" w:tentative="1">
      <w:start w:val="1"/>
      <w:numFmt w:val="lowerRoman"/>
      <w:lvlText w:val="%5."/>
      <w:lvlJc w:val="right"/>
      <w:pPr>
        <w:tabs>
          <w:tab w:val="num" w:pos="3600"/>
        </w:tabs>
        <w:ind w:left="3600" w:hanging="360"/>
      </w:pPr>
    </w:lvl>
    <w:lvl w:ilvl="5" w:tplc="BD481D2A" w:tentative="1">
      <w:start w:val="1"/>
      <w:numFmt w:val="lowerRoman"/>
      <w:lvlText w:val="%6."/>
      <w:lvlJc w:val="right"/>
      <w:pPr>
        <w:tabs>
          <w:tab w:val="num" w:pos="4320"/>
        </w:tabs>
        <w:ind w:left="4320" w:hanging="360"/>
      </w:pPr>
    </w:lvl>
    <w:lvl w:ilvl="6" w:tplc="252A36E4" w:tentative="1">
      <w:start w:val="1"/>
      <w:numFmt w:val="lowerRoman"/>
      <w:lvlText w:val="%7."/>
      <w:lvlJc w:val="right"/>
      <w:pPr>
        <w:tabs>
          <w:tab w:val="num" w:pos="5040"/>
        </w:tabs>
        <w:ind w:left="5040" w:hanging="360"/>
      </w:pPr>
    </w:lvl>
    <w:lvl w:ilvl="7" w:tplc="299A666E" w:tentative="1">
      <w:start w:val="1"/>
      <w:numFmt w:val="lowerRoman"/>
      <w:lvlText w:val="%8."/>
      <w:lvlJc w:val="right"/>
      <w:pPr>
        <w:tabs>
          <w:tab w:val="num" w:pos="5760"/>
        </w:tabs>
        <w:ind w:left="5760" w:hanging="360"/>
      </w:pPr>
    </w:lvl>
    <w:lvl w:ilvl="8" w:tplc="14E0282E" w:tentative="1">
      <w:start w:val="1"/>
      <w:numFmt w:val="lowerRoman"/>
      <w:lvlText w:val="%9."/>
      <w:lvlJc w:val="right"/>
      <w:pPr>
        <w:tabs>
          <w:tab w:val="num" w:pos="6480"/>
        </w:tabs>
        <w:ind w:left="6480" w:hanging="360"/>
      </w:pPr>
    </w:lvl>
  </w:abstractNum>
  <w:abstractNum w:abstractNumId="6" w15:restartNumberingAfterBreak="0">
    <w:nsid w:val="4A2A0407"/>
    <w:multiLevelType w:val="hybridMultilevel"/>
    <w:tmpl w:val="60B2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3731CC"/>
    <w:multiLevelType w:val="hybridMultilevel"/>
    <w:tmpl w:val="3688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62FA7"/>
    <w:multiLevelType w:val="hybridMultilevel"/>
    <w:tmpl w:val="B268EF40"/>
    <w:lvl w:ilvl="0" w:tplc="AE4E6F0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0938EC"/>
    <w:multiLevelType w:val="hybridMultilevel"/>
    <w:tmpl w:val="60DEB192"/>
    <w:lvl w:ilvl="0" w:tplc="56CEAC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445480"/>
    <w:multiLevelType w:val="hybridMultilevel"/>
    <w:tmpl w:val="EA54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E6C10"/>
    <w:multiLevelType w:val="hybridMultilevel"/>
    <w:tmpl w:val="054470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6510C3"/>
    <w:multiLevelType w:val="hybridMultilevel"/>
    <w:tmpl w:val="CA629476"/>
    <w:lvl w:ilvl="0" w:tplc="E6DAFAA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B83871"/>
    <w:multiLevelType w:val="hybridMultilevel"/>
    <w:tmpl w:val="23720F1C"/>
    <w:lvl w:ilvl="0" w:tplc="92CAD6E8">
      <w:start w:val="1"/>
      <w:numFmt w:val="bullet"/>
      <w:lvlText w:val=""/>
      <w:lvlJc w:val="left"/>
      <w:pPr>
        <w:tabs>
          <w:tab w:val="num" w:pos="720"/>
        </w:tabs>
        <w:ind w:left="720" w:hanging="360"/>
      </w:pPr>
      <w:rPr>
        <w:rFonts w:ascii="Symbol" w:hAnsi="Symbol" w:hint="default"/>
        <w:sz w:val="20"/>
      </w:rPr>
    </w:lvl>
    <w:lvl w:ilvl="1" w:tplc="2048DFBA" w:tentative="1">
      <w:start w:val="1"/>
      <w:numFmt w:val="bullet"/>
      <w:lvlText w:val=""/>
      <w:lvlJc w:val="left"/>
      <w:pPr>
        <w:tabs>
          <w:tab w:val="num" w:pos="1440"/>
        </w:tabs>
        <w:ind w:left="1440" w:hanging="360"/>
      </w:pPr>
      <w:rPr>
        <w:rFonts w:ascii="Symbol" w:hAnsi="Symbol" w:hint="default"/>
        <w:sz w:val="20"/>
      </w:rPr>
    </w:lvl>
    <w:lvl w:ilvl="2" w:tplc="72B4EDFE" w:tentative="1">
      <w:start w:val="1"/>
      <w:numFmt w:val="bullet"/>
      <w:lvlText w:val=""/>
      <w:lvlJc w:val="left"/>
      <w:pPr>
        <w:tabs>
          <w:tab w:val="num" w:pos="2160"/>
        </w:tabs>
        <w:ind w:left="2160" w:hanging="360"/>
      </w:pPr>
      <w:rPr>
        <w:rFonts w:ascii="Symbol" w:hAnsi="Symbol" w:hint="default"/>
        <w:sz w:val="20"/>
      </w:rPr>
    </w:lvl>
    <w:lvl w:ilvl="3" w:tplc="CFF23098" w:tentative="1">
      <w:start w:val="1"/>
      <w:numFmt w:val="bullet"/>
      <w:lvlText w:val=""/>
      <w:lvlJc w:val="left"/>
      <w:pPr>
        <w:tabs>
          <w:tab w:val="num" w:pos="2880"/>
        </w:tabs>
        <w:ind w:left="2880" w:hanging="360"/>
      </w:pPr>
      <w:rPr>
        <w:rFonts w:ascii="Symbol" w:hAnsi="Symbol" w:hint="default"/>
        <w:sz w:val="20"/>
      </w:rPr>
    </w:lvl>
    <w:lvl w:ilvl="4" w:tplc="8CECCB08" w:tentative="1">
      <w:start w:val="1"/>
      <w:numFmt w:val="bullet"/>
      <w:lvlText w:val=""/>
      <w:lvlJc w:val="left"/>
      <w:pPr>
        <w:tabs>
          <w:tab w:val="num" w:pos="3600"/>
        </w:tabs>
        <w:ind w:left="3600" w:hanging="360"/>
      </w:pPr>
      <w:rPr>
        <w:rFonts w:ascii="Symbol" w:hAnsi="Symbol" w:hint="default"/>
        <w:sz w:val="20"/>
      </w:rPr>
    </w:lvl>
    <w:lvl w:ilvl="5" w:tplc="776E15F2" w:tentative="1">
      <w:start w:val="1"/>
      <w:numFmt w:val="bullet"/>
      <w:lvlText w:val=""/>
      <w:lvlJc w:val="left"/>
      <w:pPr>
        <w:tabs>
          <w:tab w:val="num" w:pos="4320"/>
        </w:tabs>
        <w:ind w:left="4320" w:hanging="360"/>
      </w:pPr>
      <w:rPr>
        <w:rFonts w:ascii="Symbol" w:hAnsi="Symbol" w:hint="default"/>
        <w:sz w:val="20"/>
      </w:rPr>
    </w:lvl>
    <w:lvl w:ilvl="6" w:tplc="22AC6E24" w:tentative="1">
      <w:start w:val="1"/>
      <w:numFmt w:val="bullet"/>
      <w:lvlText w:val=""/>
      <w:lvlJc w:val="left"/>
      <w:pPr>
        <w:tabs>
          <w:tab w:val="num" w:pos="5040"/>
        </w:tabs>
        <w:ind w:left="5040" w:hanging="360"/>
      </w:pPr>
      <w:rPr>
        <w:rFonts w:ascii="Symbol" w:hAnsi="Symbol" w:hint="default"/>
        <w:sz w:val="20"/>
      </w:rPr>
    </w:lvl>
    <w:lvl w:ilvl="7" w:tplc="EFBA5102" w:tentative="1">
      <w:start w:val="1"/>
      <w:numFmt w:val="bullet"/>
      <w:lvlText w:val=""/>
      <w:lvlJc w:val="left"/>
      <w:pPr>
        <w:tabs>
          <w:tab w:val="num" w:pos="5760"/>
        </w:tabs>
        <w:ind w:left="5760" w:hanging="360"/>
      </w:pPr>
      <w:rPr>
        <w:rFonts w:ascii="Symbol" w:hAnsi="Symbol" w:hint="default"/>
        <w:sz w:val="20"/>
      </w:rPr>
    </w:lvl>
    <w:lvl w:ilvl="8" w:tplc="21587C8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8611E3"/>
    <w:multiLevelType w:val="hybridMultilevel"/>
    <w:tmpl w:val="DA12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D7110"/>
    <w:multiLevelType w:val="hybridMultilevel"/>
    <w:tmpl w:val="6226DB64"/>
    <w:lvl w:ilvl="0" w:tplc="8B1888C2">
      <w:start w:val="1"/>
      <w:numFmt w:val="bullet"/>
      <w:lvlText w:val=""/>
      <w:lvlJc w:val="left"/>
      <w:pPr>
        <w:tabs>
          <w:tab w:val="num" w:pos="720"/>
        </w:tabs>
        <w:ind w:left="720" w:hanging="360"/>
      </w:pPr>
      <w:rPr>
        <w:rFonts w:ascii="Symbol" w:hAnsi="Symbol" w:hint="default"/>
        <w:sz w:val="20"/>
      </w:rPr>
    </w:lvl>
    <w:lvl w:ilvl="1" w:tplc="EBD2935E" w:tentative="1">
      <w:start w:val="1"/>
      <w:numFmt w:val="bullet"/>
      <w:lvlText w:val=""/>
      <w:lvlJc w:val="left"/>
      <w:pPr>
        <w:tabs>
          <w:tab w:val="num" w:pos="1440"/>
        </w:tabs>
        <w:ind w:left="1440" w:hanging="360"/>
      </w:pPr>
      <w:rPr>
        <w:rFonts w:ascii="Symbol" w:hAnsi="Symbol" w:hint="default"/>
        <w:sz w:val="20"/>
      </w:rPr>
    </w:lvl>
    <w:lvl w:ilvl="2" w:tplc="F67C8002" w:tentative="1">
      <w:start w:val="1"/>
      <w:numFmt w:val="bullet"/>
      <w:lvlText w:val=""/>
      <w:lvlJc w:val="left"/>
      <w:pPr>
        <w:tabs>
          <w:tab w:val="num" w:pos="2160"/>
        </w:tabs>
        <w:ind w:left="2160" w:hanging="360"/>
      </w:pPr>
      <w:rPr>
        <w:rFonts w:ascii="Symbol" w:hAnsi="Symbol" w:hint="default"/>
        <w:sz w:val="20"/>
      </w:rPr>
    </w:lvl>
    <w:lvl w:ilvl="3" w:tplc="3BD81DA6" w:tentative="1">
      <w:start w:val="1"/>
      <w:numFmt w:val="bullet"/>
      <w:lvlText w:val=""/>
      <w:lvlJc w:val="left"/>
      <w:pPr>
        <w:tabs>
          <w:tab w:val="num" w:pos="2880"/>
        </w:tabs>
        <w:ind w:left="2880" w:hanging="360"/>
      </w:pPr>
      <w:rPr>
        <w:rFonts w:ascii="Symbol" w:hAnsi="Symbol" w:hint="default"/>
        <w:sz w:val="20"/>
      </w:rPr>
    </w:lvl>
    <w:lvl w:ilvl="4" w:tplc="AFB2C266" w:tentative="1">
      <w:start w:val="1"/>
      <w:numFmt w:val="bullet"/>
      <w:lvlText w:val=""/>
      <w:lvlJc w:val="left"/>
      <w:pPr>
        <w:tabs>
          <w:tab w:val="num" w:pos="3600"/>
        </w:tabs>
        <w:ind w:left="3600" w:hanging="360"/>
      </w:pPr>
      <w:rPr>
        <w:rFonts w:ascii="Symbol" w:hAnsi="Symbol" w:hint="default"/>
        <w:sz w:val="20"/>
      </w:rPr>
    </w:lvl>
    <w:lvl w:ilvl="5" w:tplc="6786ECC8" w:tentative="1">
      <w:start w:val="1"/>
      <w:numFmt w:val="bullet"/>
      <w:lvlText w:val=""/>
      <w:lvlJc w:val="left"/>
      <w:pPr>
        <w:tabs>
          <w:tab w:val="num" w:pos="4320"/>
        </w:tabs>
        <w:ind w:left="4320" w:hanging="360"/>
      </w:pPr>
      <w:rPr>
        <w:rFonts w:ascii="Symbol" w:hAnsi="Symbol" w:hint="default"/>
        <w:sz w:val="20"/>
      </w:rPr>
    </w:lvl>
    <w:lvl w:ilvl="6" w:tplc="49DC06C0" w:tentative="1">
      <w:start w:val="1"/>
      <w:numFmt w:val="bullet"/>
      <w:lvlText w:val=""/>
      <w:lvlJc w:val="left"/>
      <w:pPr>
        <w:tabs>
          <w:tab w:val="num" w:pos="5040"/>
        </w:tabs>
        <w:ind w:left="5040" w:hanging="360"/>
      </w:pPr>
      <w:rPr>
        <w:rFonts w:ascii="Symbol" w:hAnsi="Symbol" w:hint="default"/>
        <w:sz w:val="20"/>
      </w:rPr>
    </w:lvl>
    <w:lvl w:ilvl="7" w:tplc="71DC74A6" w:tentative="1">
      <w:start w:val="1"/>
      <w:numFmt w:val="bullet"/>
      <w:lvlText w:val=""/>
      <w:lvlJc w:val="left"/>
      <w:pPr>
        <w:tabs>
          <w:tab w:val="num" w:pos="5760"/>
        </w:tabs>
        <w:ind w:left="5760" w:hanging="360"/>
      </w:pPr>
      <w:rPr>
        <w:rFonts w:ascii="Symbol" w:hAnsi="Symbol" w:hint="default"/>
        <w:sz w:val="20"/>
      </w:rPr>
    </w:lvl>
    <w:lvl w:ilvl="8" w:tplc="6F8CA87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5E6DA3"/>
    <w:multiLevelType w:val="hybridMultilevel"/>
    <w:tmpl w:val="CA629476"/>
    <w:lvl w:ilvl="0" w:tplc="E6DAFAA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7"/>
  </w:num>
  <w:num w:numId="6">
    <w:abstractNumId w:val="11"/>
  </w:num>
  <w:num w:numId="7">
    <w:abstractNumId w:val="0"/>
  </w:num>
  <w:num w:numId="8">
    <w:abstractNumId w:val="13"/>
  </w:num>
  <w:num w:numId="9">
    <w:abstractNumId w:val="15"/>
  </w:num>
  <w:num w:numId="10">
    <w:abstractNumId w:val="1"/>
  </w:num>
  <w:num w:numId="11">
    <w:abstractNumId w:val="16"/>
  </w:num>
  <w:num w:numId="12">
    <w:abstractNumId w:val="2"/>
  </w:num>
  <w:num w:numId="13">
    <w:abstractNumId w:val="8"/>
  </w:num>
  <w:num w:numId="14">
    <w:abstractNumId w:val="12"/>
  </w:num>
  <w:num w:numId="15">
    <w:abstractNumId w:val="1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E5"/>
    <w:rsid w:val="00000744"/>
    <w:rsid w:val="00000AE9"/>
    <w:rsid w:val="00000B47"/>
    <w:rsid w:val="0000101D"/>
    <w:rsid w:val="0000197D"/>
    <w:rsid w:val="00001A88"/>
    <w:rsid w:val="000035A2"/>
    <w:rsid w:val="0000661A"/>
    <w:rsid w:val="00010B25"/>
    <w:rsid w:val="00010EAF"/>
    <w:rsid w:val="0001255B"/>
    <w:rsid w:val="00013FC3"/>
    <w:rsid w:val="000163FB"/>
    <w:rsid w:val="00016A94"/>
    <w:rsid w:val="00017DCC"/>
    <w:rsid w:val="00023528"/>
    <w:rsid w:val="00026B13"/>
    <w:rsid w:val="00027875"/>
    <w:rsid w:val="00030577"/>
    <w:rsid w:val="0003073B"/>
    <w:rsid w:val="00031180"/>
    <w:rsid w:val="00035420"/>
    <w:rsid w:val="0003640B"/>
    <w:rsid w:val="00037E31"/>
    <w:rsid w:val="00041BA3"/>
    <w:rsid w:val="00042CDE"/>
    <w:rsid w:val="00043D66"/>
    <w:rsid w:val="00044EAF"/>
    <w:rsid w:val="00046B7A"/>
    <w:rsid w:val="00047D93"/>
    <w:rsid w:val="000520FE"/>
    <w:rsid w:val="000525EE"/>
    <w:rsid w:val="00053063"/>
    <w:rsid w:val="00056234"/>
    <w:rsid w:val="0005671F"/>
    <w:rsid w:val="00057507"/>
    <w:rsid w:val="00061423"/>
    <w:rsid w:val="00063A9A"/>
    <w:rsid w:val="000640CA"/>
    <w:rsid w:val="00064E97"/>
    <w:rsid w:val="00065E04"/>
    <w:rsid w:val="00067BE5"/>
    <w:rsid w:val="00067C5D"/>
    <w:rsid w:val="000705E2"/>
    <w:rsid w:val="0007214D"/>
    <w:rsid w:val="000723C6"/>
    <w:rsid w:val="00073BFC"/>
    <w:rsid w:val="00077F92"/>
    <w:rsid w:val="00081B05"/>
    <w:rsid w:val="00081C9F"/>
    <w:rsid w:val="00082DD6"/>
    <w:rsid w:val="000833B0"/>
    <w:rsid w:val="0008557A"/>
    <w:rsid w:val="000909DD"/>
    <w:rsid w:val="00094BBA"/>
    <w:rsid w:val="00094F8B"/>
    <w:rsid w:val="00095B02"/>
    <w:rsid w:val="00096C11"/>
    <w:rsid w:val="00096D63"/>
    <w:rsid w:val="000A0998"/>
    <w:rsid w:val="000A17A7"/>
    <w:rsid w:val="000A36EF"/>
    <w:rsid w:val="000A3825"/>
    <w:rsid w:val="000A5147"/>
    <w:rsid w:val="000B16A8"/>
    <w:rsid w:val="000B2115"/>
    <w:rsid w:val="000B4F85"/>
    <w:rsid w:val="000B560F"/>
    <w:rsid w:val="000B5814"/>
    <w:rsid w:val="000B7E7C"/>
    <w:rsid w:val="000C0BDE"/>
    <w:rsid w:val="000C3586"/>
    <w:rsid w:val="000C4009"/>
    <w:rsid w:val="000C4681"/>
    <w:rsid w:val="000C774A"/>
    <w:rsid w:val="000D12C5"/>
    <w:rsid w:val="000D193B"/>
    <w:rsid w:val="000D6169"/>
    <w:rsid w:val="000D7A5F"/>
    <w:rsid w:val="000E0F01"/>
    <w:rsid w:val="000E1C60"/>
    <w:rsid w:val="000E499F"/>
    <w:rsid w:val="000E4E8E"/>
    <w:rsid w:val="000E585B"/>
    <w:rsid w:val="000E6F37"/>
    <w:rsid w:val="000E7F06"/>
    <w:rsid w:val="000F41E4"/>
    <w:rsid w:val="000F6C0C"/>
    <w:rsid w:val="000F7DF7"/>
    <w:rsid w:val="00101ED7"/>
    <w:rsid w:val="00104D01"/>
    <w:rsid w:val="0011267E"/>
    <w:rsid w:val="0011447C"/>
    <w:rsid w:val="001152CB"/>
    <w:rsid w:val="001166BF"/>
    <w:rsid w:val="00116B9D"/>
    <w:rsid w:val="00132892"/>
    <w:rsid w:val="0013442B"/>
    <w:rsid w:val="00134C46"/>
    <w:rsid w:val="00136A9C"/>
    <w:rsid w:val="001400B8"/>
    <w:rsid w:val="00142103"/>
    <w:rsid w:val="00142D41"/>
    <w:rsid w:val="00143710"/>
    <w:rsid w:val="001442E9"/>
    <w:rsid w:val="001446C7"/>
    <w:rsid w:val="00145654"/>
    <w:rsid w:val="0014604D"/>
    <w:rsid w:val="00147351"/>
    <w:rsid w:val="00147884"/>
    <w:rsid w:val="001515C0"/>
    <w:rsid w:val="00151760"/>
    <w:rsid w:val="00151DD6"/>
    <w:rsid w:val="00151E5F"/>
    <w:rsid w:val="001522C6"/>
    <w:rsid w:val="00157EE5"/>
    <w:rsid w:val="001620D9"/>
    <w:rsid w:val="00167079"/>
    <w:rsid w:val="001677FD"/>
    <w:rsid w:val="0016784A"/>
    <w:rsid w:val="00167B87"/>
    <w:rsid w:val="001704D9"/>
    <w:rsid w:val="00175E3A"/>
    <w:rsid w:val="00176A20"/>
    <w:rsid w:val="00177212"/>
    <w:rsid w:val="00183E1C"/>
    <w:rsid w:val="00183F90"/>
    <w:rsid w:val="00190692"/>
    <w:rsid w:val="00190B15"/>
    <w:rsid w:val="00192F3E"/>
    <w:rsid w:val="00195272"/>
    <w:rsid w:val="0019689E"/>
    <w:rsid w:val="00196920"/>
    <w:rsid w:val="00197063"/>
    <w:rsid w:val="001976A1"/>
    <w:rsid w:val="00197E54"/>
    <w:rsid w:val="001A1F85"/>
    <w:rsid w:val="001A3BE5"/>
    <w:rsid w:val="001A3E1E"/>
    <w:rsid w:val="001A4DEE"/>
    <w:rsid w:val="001A5768"/>
    <w:rsid w:val="001A5E84"/>
    <w:rsid w:val="001A6CB4"/>
    <w:rsid w:val="001B1478"/>
    <w:rsid w:val="001B22FB"/>
    <w:rsid w:val="001B2D1A"/>
    <w:rsid w:val="001B49A5"/>
    <w:rsid w:val="001C06DE"/>
    <w:rsid w:val="001C30BD"/>
    <w:rsid w:val="001C3177"/>
    <w:rsid w:val="001C4A9F"/>
    <w:rsid w:val="001C617A"/>
    <w:rsid w:val="001C69D3"/>
    <w:rsid w:val="001C6AA2"/>
    <w:rsid w:val="001D0B87"/>
    <w:rsid w:val="001D2119"/>
    <w:rsid w:val="001D3080"/>
    <w:rsid w:val="001D3D08"/>
    <w:rsid w:val="001D590E"/>
    <w:rsid w:val="001E5DD0"/>
    <w:rsid w:val="001E7CFE"/>
    <w:rsid w:val="001F17EC"/>
    <w:rsid w:val="001F361D"/>
    <w:rsid w:val="001F41A7"/>
    <w:rsid w:val="001F77DC"/>
    <w:rsid w:val="0020062A"/>
    <w:rsid w:val="00200D22"/>
    <w:rsid w:val="00202A22"/>
    <w:rsid w:val="0020305A"/>
    <w:rsid w:val="00204305"/>
    <w:rsid w:val="002046BB"/>
    <w:rsid w:val="0020478D"/>
    <w:rsid w:val="00205173"/>
    <w:rsid w:val="00210370"/>
    <w:rsid w:val="002115ED"/>
    <w:rsid w:val="00211DF1"/>
    <w:rsid w:val="00215181"/>
    <w:rsid w:val="002160D1"/>
    <w:rsid w:val="00220F0E"/>
    <w:rsid w:val="00226494"/>
    <w:rsid w:val="00226680"/>
    <w:rsid w:val="00227470"/>
    <w:rsid w:val="00227DFF"/>
    <w:rsid w:val="00230588"/>
    <w:rsid w:val="002307CB"/>
    <w:rsid w:val="002309B7"/>
    <w:rsid w:val="00232D92"/>
    <w:rsid w:val="0023794A"/>
    <w:rsid w:val="00237EDF"/>
    <w:rsid w:val="00240FB0"/>
    <w:rsid w:val="002446E2"/>
    <w:rsid w:val="002451E8"/>
    <w:rsid w:val="00245D82"/>
    <w:rsid w:val="00246029"/>
    <w:rsid w:val="00246501"/>
    <w:rsid w:val="00250BC8"/>
    <w:rsid w:val="00251A51"/>
    <w:rsid w:val="00252681"/>
    <w:rsid w:val="0025383B"/>
    <w:rsid w:val="00256291"/>
    <w:rsid w:val="00257A8C"/>
    <w:rsid w:val="0026008B"/>
    <w:rsid w:val="00260203"/>
    <w:rsid w:val="00263AB3"/>
    <w:rsid w:val="00264B05"/>
    <w:rsid w:val="0026611E"/>
    <w:rsid w:val="00267785"/>
    <w:rsid w:val="00270830"/>
    <w:rsid w:val="00273E42"/>
    <w:rsid w:val="00276FA0"/>
    <w:rsid w:val="00281AA5"/>
    <w:rsid w:val="0028258A"/>
    <w:rsid w:val="002929DF"/>
    <w:rsid w:val="0029450F"/>
    <w:rsid w:val="00294F2B"/>
    <w:rsid w:val="002A0E3B"/>
    <w:rsid w:val="002A1CC2"/>
    <w:rsid w:val="002A1D7D"/>
    <w:rsid w:val="002A6207"/>
    <w:rsid w:val="002A6DF6"/>
    <w:rsid w:val="002A73ED"/>
    <w:rsid w:val="002B0FE9"/>
    <w:rsid w:val="002B582C"/>
    <w:rsid w:val="002B5843"/>
    <w:rsid w:val="002B5DF0"/>
    <w:rsid w:val="002C10B6"/>
    <w:rsid w:val="002C3AC5"/>
    <w:rsid w:val="002C4D8A"/>
    <w:rsid w:val="002C6597"/>
    <w:rsid w:val="002C6F1F"/>
    <w:rsid w:val="002C7275"/>
    <w:rsid w:val="002E0F31"/>
    <w:rsid w:val="002E34CE"/>
    <w:rsid w:val="002E5489"/>
    <w:rsid w:val="002E54C6"/>
    <w:rsid w:val="002F21BC"/>
    <w:rsid w:val="002F2327"/>
    <w:rsid w:val="002F2707"/>
    <w:rsid w:val="002F3C0F"/>
    <w:rsid w:val="002F505F"/>
    <w:rsid w:val="002F5398"/>
    <w:rsid w:val="00302158"/>
    <w:rsid w:val="00303804"/>
    <w:rsid w:val="00306172"/>
    <w:rsid w:val="0030714F"/>
    <w:rsid w:val="00307583"/>
    <w:rsid w:val="00310100"/>
    <w:rsid w:val="00314115"/>
    <w:rsid w:val="003154D5"/>
    <w:rsid w:val="003173AC"/>
    <w:rsid w:val="003252BA"/>
    <w:rsid w:val="00327EB9"/>
    <w:rsid w:val="00330673"/>
    <w:rsid w:val="00330B07"/>
    <w:rsid w:val="00331574"/>
    <w:rsid w:val="00332CA7"/>
    <w:rsid w:val="0033402E"/>
    <w:rsid w:val="00336449"/>
    <w:rsid w:val="00343457"/>
    <w:rsid w:val="00344023"/>
    <w:rsid w:val="00344BD6"/>
    <w:rsid w:val="0035134C"/>
    <w:rsid w:val="003518B3"/>
    <w:rsid w:val="00351A22"/>
    <w:rsid w:val="003520DB"/>
    <w:rsid w:val="003613A4"/>
    <w:rsid w:val="00361CA9"/>
    <w:rsid w:val="00362725"/>
    <w:rsid w:val="003670B5"/>
    <w:rsid w:val="0037053D"/>
    <w:rsid w:val="00372751"/>
    <w:rsid w:val="00372839"/>
    <w:rsid w:val="00376067"/>
    <w:rsid w:val="00380AC2"/>
    <w:rsid w:val="0038176F"/>
    <w:rsid w:val="003820E3"/>
    <w:rsid w:val="00383E9B"/>
    <w:rsid w:val="00384545"/>
    <w:rsid w:val="00385688"/>
    <w:rsid w:val="00391AF7"/>
    <w:rsid w:val="00392EB8"/>
    <w:rsid w:val="00394578"/>
    <w:rsid w:val="00397F12"/>
    <w:rsid w:val="003A6BA1"/>
    <w:rsid w:val="003B0C1E"/>
    <w:rsid w:val="003B3BFA"/>
    <w:rsid w:val="003B4138"/>
    <w:rsid w:val="003B5FBF"/>
    <w:rsid w:val="003C048F"/>
    <w:rsid w:val="003C24A3"/>
    <w:rsid w:val="003C2EF0"/>
    <w:rsid w:val="003C4413"/>
    <w:rsid w:val="003C6C39"/>
    <w:rsid w:val="003C7429"/>
    <w:rsid w:val="003D1567"/>
    <w:rsid w:val="003D28A8"/>
    <w:rsid w:val="003D3AED"/>
    <w:rsid w:val="003D3ED0"/>
    <w:rsid w:val="003D404A"/>
    <w:rsid w:val="003D7C02"/>
    <w:rsid w:val="003E18AC"/>
    <w:rsid w:val="003E22E3"/>
    <w:rsid w:val="003E2783"/>
    <w:rsid w:val="003E360A"/>
    <w:rsid w:val="003E5041"/>
    <w:rsid w:val="003E62CA"/>
    <w:rsid w:val="003E667E"/>
    <w:rsid w:val="003E687E"/>
    <w:rsid w:val="003F22C4"/>
    <w:rsid w:val="003F5D63"/>
    <w:rsid w:val="003F669A"/>
    <w:rsid w:val="003F72EA"/>
    <w:rsid w:val="003F7E25"/>
    <w:rsid w:val="00402677"/>
    <w:rsid w:val="00402BA3"/>
    <w:rsid w:val="00402C01"/>
    <w:rsid w:val="00402DFC"/>
    <w:rsid w:val="00404D55"/>
    <w:rsid w:val="00405908"/>
    <w:rsid w:val="00405E5A"/>
    <w:rsid w:val="0041060A"/>
    <w:rsid w:val="00413564"/>
    <w:rsid w:val="004135CB"/>
    <w:rsid w:val="004203AC"/>
    <w:rsid w:val="0042237E"/>
    <w:rsid w:val="00422598"/>
    <w:rsid w:val="004304E2"/>
    <w:rsid w:val="00430692"/>
    <w:rsid w:val="00430CD4"/>
    <w:rsid w:val="00431490"/>
    <w:rsid w:val="00431F6C"/>
    <w:rsid w:val="0043212C"/>
    <w:rsid w:val="004325FF"/>
    <w:rsid w:val="00432A25"/>
    <w:rsid w:val="00432D9D"/>
    <w:rsid w:val="00435A56"/>
    <w:rsid w:val="0043732A"/>
    <w:rsid w:val="00437525"/>
    <w:rsid w:val="00441CA1"/>
    <w:rsid w:val="00441ED2"/>
    <w:rsid w:val="00443CD3"/>
    <w:rsid w:val="0044425F"/>
    <w:rsid w:val="004442B2"/>
    <w:rsid w:val="00451A5C"/>
    <w:rsid w:val="00453BE3"/>
    <w:rsid w:val="004574F2"/>
    <w:rsid w:val="00457756"/>
    <w:rsid w:val="00460F6A"/>
    <w:rsid w:val="004611B9"/>
    <w:rsid w:val="004632CD"/>
    <w:rsid w:val="00464584"/>
    <w:rsid w:val="00466DF9"/>
    <w:rsid w:val="00467616"/>
    <w:rsid w:val="004711E9"/>
    <w:rsid w:val="00471975"/>
    <w:rsid w:val="00472606"/>
    <w:rsid w:val="00474150"/>
    <w:rsid w:val="004751E3"/>
    <w:rsid w:val="0047594C"/>
    <w:rsid w:val="00475C7C"/>
    <w:rsid w:val="00475D81"/>
    <w:rsid w:val="004761FF"/>
    <w:rsid w:val="00480744"/>
    <w:rsid w:val="0048309F"/>
    <w:rsid w:val="00485739"/>
    <w:rsid w:val="00487B72"/>
    <w:rsid w:val="004925AD"/>
    <w:rsid w:val="0049335A"/>
    <w:rsid w:val="0049463B"/>
    <w:rsid w:val="00494CED"/>
    <w:rsid w:val="004A1629"/>
    <w:rsid w:val="004A2CEE"/>
    <w:rsid w:val="004A33D4"/>
    <w:rsid w:val="004A385E"/>
    <w:rsid w:val="004A3B40"/>
    <w:rsid w:val="004B1A22"/>
    <w:rsid w:val="004B2878"/>
    <w:rsid w:val="004B6342"/>
    <w:rsid w:val="004C4851"/>
    <w:rsid w:val="004C4A4E"/>
    <w:rsid w:val="004C6A38"/>
    <w:rsid w:val="004D2871"/>
    <w:rsid w:val="004D47E4"/>
    <w:rsid w:val="004D6BD6"/>
    <w:rsid w:val="004E4994"/>
    <w:rsid w:val="004E52F7"/>
    <w:rsid w:val="004E7EAF"/>
    <w:rsid w:val="004F24A0"/>
    <w:rsid w:val="004F44CB"/>
    <w:rsid w:val="004F70BD"/>
    <w:rsid w:val="00501169"/>
    <w:rsid w:val="0050156E"/>
    <w:rsid w:val="00502179"/>
    <w:rsid w:val="00502475"/>
    <w:rsid w:val="0050532E"/>
    <w:rsid w:val="00505C94"/>
    <w:rsid w:val="0050704B"/>
    <w:rsid w:val="005103B2"/>
    <w:rsid w:val="0051075D"/>
    <w:rsid w:val="00513568"/>
    <w:rsid w:val="00516CF4"/>
    <w:rsid w:val="005202EC"/>
    <w:rsid w:val="00520869"/>
    <w:rsid w:val="00520A91"/>
    <w:rsid w:val="00522428"/>
    <w:rsid w:val="00525195"/>
    <w:rsid w:val="00526160"/>
    <w:rsid w:val="00526E50"/>
    <w:rsid w:val="005277C5"/>
    <w:rsid w:val="00527DA0"/>
    <w:rsid w:val="00530837"/>
    <w:rsid w:val="005312C6"/>
    <w:rsid w:val="0053184D"/>
    <w:rsid w:val="005319AD"/>
    <w:rsid w:val="00532248"/>
    <w:rsid w:val="005332E9"/>
    <w:rsid w:val="00537C74"/>
    <w:rsid w:val="00541521"/>
    <w:rsid w:val="00541945"/>
    <w:rsid w:val="005426F3"/>
    <w:rsid w:val="00545003"/>
    <w:rsid w:val="00546143"/>
    <w:rsid w:val="00546277"/>
    <w:rsid w:val="00546EDF"/>
    <w:rsid w:val="0054726C"/>
    <w:rsid w:val="00550C15"/>
    <w:rsid w:val="0055262C"/>
    <w:rsid w:val="00557326"/>
    <w:rsid w:val="005603AB"/>
    <w:rsid w:val="0056303D"/>
    <w:rsid w:val="005664B8"/>
    <w:rsid w:val="00572E55"/>
    <w:rsid w:val="00575D7E"/>
    <w:rsid w:val="00576A4E"/>
    <w:rsid w:val="005770D2"/>
    <w:rsid w:val="00582BA6"/>
    <w:rsid w:val="00583910"/>
    <w:rsid w:val="0059190A"/>
    <w:rsid w:val="00592E75"/>
    <w:rsid w:val="0059358E"/>
    <w:rsid w:val="00593C3A"/>
    <w:rsid w:val="00595A0E"/>
    <w:rsid w:val="00595DBA"/>
    <w:rsid w:val="00596EBB"/>
    <w:rsid w:val="00597C32"/>
    <w:rsid w:val="005A0C85"/>
    <w:rsid w:val="005A3062"/>
    <w:rsid w:val="005A3DB5"/>
    <w:rsid w:val="005B20E6"/>
    <w:rsid w:val="005B3A99"/>
    <w:rsid w:val="005B616C"/>
    <w:rsid w:val="005B63BC"/>
    <w:rsid w:val="005B6B44"/>
    <w:rsid w:val="005C145D"/>
    <w:rsid w:val="005C40DF"/>
    <w:rsid w:val="005C572F"/>
    <w:rsid w:val="005C5D40"/>
    <w:rsid w:val="005C5FD8"/>
    <w:rsid w:val="005D072D"/>
    <w:rsid w:val="005D0946"/>
    <w:rsid w:val="005D0BA3"/>
    <w:rsid w:val="005D2FEA"/>
    <w:rsid w:val="005D3B11"/>
    <w:rsid w:val="005D3C08"/>
    <w:rsid w:val="005D4716"/>
    <w:rsid w:val="005D6BEB"/>
    <w:rsid w:val="005D77E4"/>
    <w:rsid w:val="005E1553"/>
    <w:rsid w:val="005E17E1"/>
    <w:rsid w:val="005E2874"/>
    <w:rsid w:val="005E2D0E"/>
    <w:rsid w:val="005E552F"/>
    <w:rsid w:val="005F057B"/>
    <w:rsid w:val="005F0EFD"/>
    <w:rsid w:val="005F15DB"/>
    <w:rsid w:val="005F20C0"/>
    <w:rsid w:val="005F3408"/>
    <w:rsid w:val="005F3C50"/>
    <w:rsid w:val="005F4980"/>
    <w:rsid w:val="00603171"/>
    <w:rsid w:val="00603FFC"/>
    <w:rsid w:val="00606468"/>
    <w:rsid w:val="006145CA"/>
    <w:rsid w:val="0061465E"/>
    <w:rsid w:val="006174AC"/>
    <w:rsid w:val="00624CE9"/>
    <w:rsid w:val="00626E7B"/>
    <w:rsid w:val="00627B2B"/>
    <w:rsid w:val="00634A1E"/>
    <w:rsid w:val="00636DCC"/>
    <w:rsid w:val="00640E5D"/>
    <w:rsid w:val="00642120"/>
    <w:rsid w:val="006435A9"/>
    <w:rsid w:val="006440C6"/>
    <w:rsid w:val="0064503B"/>
    <w:rsid w:val="00650D92"/>
    <w:rsid w:val="0065138B"/>
    <w:rsid w:val="0065276A"/>
    <w:rsid w:val="006547FC"/>
    <w:rsid w:val="00655D94"/>
    <w:rsid w:val="00656833"/>
    <w:rsid w:val="00661B07"/>
    <w:rsid w:val="0066226F"/>
    <w:rsid w:val="00662AE1"/>
    <w:rsid w:val="00665BEF"/>
    <w:rsid w:val="00665C63"/>
    <w:rsid w:val="00672828"/>
    <w:rsid w:val="00672A82"/>
    <w:rsid w:val="00673D74"/>
    <w:rsid w:val="00675EC3"/>
    <w:rsid w:val="0067715A"/>
    <w:rsid w:val="00677337"/>
    <w:rsid w:val="006813F8"/>
    <w:rsid w:val="00682C90"/>
    <w:rsid w:val="00685337"/>
    <w:rsid w:val="006913A5"/>
    <w:rsid w:val="00697406"/>
    <w:rsid w:val="006A2410"/>
    <w:rsid w:val="006A54E8"/>
    <w:rsid w:val="006A579F"/>
    <w:rsid w:val="006B0AF7"/>
    <w:rsid w:val="006B0BB9"/>
    <w:rsid w:val="006B30B6"/>
    <w:rsid w:val="006B31ED"/>
    <w:rsid w:val="006B3F05"/>
    <w:rsid w:val="006B5E87"/>
    <w:rsid w:val="006C004E"/>
    <w:rsid w:val="006C17CC"/>
    <w:rsid w:val="006C319E"/>
    <w:rsid w:val="006C36BB"/>
    <w:rsid w:val="006C5127"/>
    <w:rsid w:val="006D17A5"/>
    <w:rsid w:val="006D3C6F"/>
    <w:rsid w:val="006D4A82"/>
    <w:rsid w:val="006D51B2"/>
    <w:rsid w:val="006D6402"/>
    <w:rsid w:val="006D7157"/>
    <w:rsid w:val="006E1DF2"/>
    <w:rsid w:val="006E2FA8"/>
    <w:rsid w:val="006E493F"/>
    <w:rsid w:val="006E5CEB"/>
    <w:rsid w:val="006E77F8"/>
    <w:rsid w:val="006F32E4"/>
    <w:rsid w:val="006F3965"/>
    <w:rsid w:val="006F4A5A"/>
    <w:rsid w:val="006F516D"/>
    <w:rsid w:val="006F5EDD"/>
    <w:rsid w:val="006F744C"/>
    <w:rsid w:val="006F78D4"/>
    <w:rsid w:val="00702EAF"/>
    <w:rsid w:val="007069B3"/>
    <w:rsid w:val="00710279"/>
    <w:rsid w:val="0071038E"/>
    <w:rsid w:val="00711E8D"/>
    <w:rsid w:val="007148C2"/>
    <w:rsid w:val="00715AA5"/>
    <w:rsid w:val="00725F81"/>
    <w:rsid w:val="00731B3A"/>
    <w:rsid w:val="0073212A"/>
    <w:rsid w:val="00732D99"/>
    <w:rsid w:val="0073345A"/>
    <w:rsid w:val="00736854"/>
    <w:rsid w:val="0074102C"/>
    <w:rsid w:val="0074140D"/>
    <w:rsid w:val="007429F9"/>
    <w:rsid w:val="00743955"/>
    <w:rsid w:val="00745E32"/>
    <w:rsid w:val="00752E68"/>
    <w:rsid w:val="00753BD1"/>
    <w:rsid w:val="00755DA4"/>
    <w:rsid w:val="00757719"/>
    <w:rsid w:val="00760659"/>
    <w:rsid w:val="00761653"/>
    <w:rsid w:val="00762308"/>
    <w:rsid w:val="00764993"/>
    <w:rsid w:val="00765A36"/>
    <w:rsid w:val="00765CF7"/>
    <w:rsid w:val="007666FC"/>
    <w:rsid w:val="00775401"/>
    <w:rsid w:val="007759E8"/>
    <w:rsid w:val="00776AE0"/>
    <w:rsid w:val="007829E0"/>
    <w:rsid w:val="007911D2"/>
    <w:rsid w:val="0079180A"/>
    <w:rsid w:val="0079188F"/>
    <w:rsid w:val="00791E8C"/>
    <w:rsid w:val="007944AD"/>
    <w:rsid w:val="00796547"/>
    <w:rsid w:val="007A42DE"/>
    <w:rsid w:val="007B05CF"/>
    <w:rsid w:val="007B10DA"/>
    <w:rsid w:val="007B25FA"/>
    <w:rsid w:val="007B466D"/>
    <w:rsid w:val="007B490B"/>
    <w:rsid w:val="007B5EFC"/>
    <w:rsid w:val="007C1AA2"/>
    <w:rsid w:val="007C3678"/>
    <w:rsid w:val="007C47A3"/>
    <w:rsid w:val="007D01B1"/>
    <w:rsid w:val="007D08C2"/>
    <w:rsid w:val="007D2450"/>
    <w:rsid w:val="007D37DD"/>
    <w:rsid w:val="007D4C23"/>
    <w:rsid w:val="007E029C"/>
    <w:rsid w:val="007E2A26"/>
    <w:rsid w:val="007E30AC"/>
    <w:rsid w:val="007E3405"/>
    <w:rsid w:val="007E5320"/>
    <w:rsid w:val="007E59F6"/>
    <w:rsid w:val="007E63E7"/>
    <w:rsid w:val="007E7505"/>
    <w:rsid w:val="007F0DEE"/>
    <w:rsid w:val="007F18D4"/>
    <w:rsid w:val="007F27FA"/>
    <w:rsid w:val="007F2B5A"/>
    <w:rsid w:val="007F309F"/>
    <w:rsid w:val="007F35F3"/>
    <w:rsid w:val="007F54C3"/>
    <w:rsid w:val="007F7234"/>
    <w:rsid w:val="0080717A"/>
    <w:rsid w:val="00811B1F"/>
    <w:rsid w:val="0081276A"/>
    <w:rsid w:val="008128F7"/>
    <w:rsid w:val="00812C89"/>
    <w:rsid w:val="00812DE5"/>
    <w:rsid w:val="008141F6"/>
    <w:rsid w:val="00816FC7"/>
    <w:rsid w:val="00816FE2"/>
    <w:rsid w:val="0081738E"/>
    <w:rsid w:val="00817F6C"/>
    <w:rsid w:val="00821959"/>
    <w:rsid w:val="008234B8"/>
    <w:rsid w:val="008277E6"/>
    <w:rsid w:val="00831201"/>
    <w:rsid w:val="00831E2A"/>
    <w:rsid w:val="0083469E"/>
    <w:rsid w:val="00834A7B"/>
    <w:rsid w:val="00834ECA"/>
    <w:rsid w:val="00837DDC"/>
    <w:rsid w:val="00842252"/>
    <w:rsid w:val="00842CF3"/>
    <w:rsid w:val="00847B70"/>
    <w:rsid w:val="00850AA2"/>
    <w:rsid w:val="00851138"/>
    <w:rsid w:val="00854923"/>
    <w:rsid w:val="008569F3"/>
    <w:rsid w:val="008600F1"/>
    <w:rsid w:val="008619BA"/>
    <w:rsid w:val="00862966"/>
    <w:rsid w:val="00862C9D"/>
    <w:rsid w:val="008634D7"/>
    <w:rsid w:val="00865D26"/>
    <w:rsid w:val="00871610"/>
    <w:rsid w:val="008718B3"/>
    <w:rsid w:val="008725CD"/>
    <w:rsid w:val="008726ED"/>
    <w:rsid w:val="008729DD"/>
    <w:rsid w:val="008734EF"/>
    <w:rsid w:val="0087355A"/>
    <w:rsid w:val="008736FA"/>
    <w:rsid w:val="008745B4"/>
    <w:rsid w:val="00877695"/>
    <w:rsid w:val="0088104A"/>
    <w:rsid w:val="00881EDC"/>
    <w:rsid w:val="00883664"/>
    <w:rsid w:val="008871A3"/>
    <w:rsid w:val="00890F09"/>
    <w:rsid w:val="00891852"/>
    <w:rsid w:val="0089252E"/>
    <w:rsid w:val="008A162C"/>
    <w:rsid w:val="008A4773"/>
    <w:rsid w:val="008A4776"/>
    <w:rsid w:val="008A6A47"/>
    <w:rsid w:val="008A777A"/>
    <w:rsid w:val="008A78C9"/>
    <w:rsid w:val="008B029C"/>
    <w:rsid w:val="008B0C35"/>
    <w:rsid w:val="008B149C"/>
    <w:rsid w:val="008B23D0"/>
    <w:rsid w:val="008B4673"/>
    <w:rsid w:val="008B4BBE"/>
    <w:rsid w:val="008B4F17"/>
    <w:rsid w:val="008B54FC"/>
    <w:rsid w:val="008C2FAC"/>
    <w:rsid w:val="008C3F33"/>
    <w:rsid w:val="008C41A6"/>
    <w:rsid w:val="008C4D67"/>
    <w:rsid w:val="008D0C68"/>
    <w:rsid w:val="008D2DF4"/>
    <w:rsid w:val="008D2EED"/>
    <w:rsid w:val="008D3C69"/>
    <w:rsid w:val="008D5DF7"/>
    <w:rsid w:val="008D5DF9"/>
    <w:rsid w:val="008D7295"/>
    <w:rsid w:val="008E0B36"/>
    <w:rsid w:val="008E1241"/>
    <w:rsid w:val="008E169F"/>
    <w:rsid w:val="008E193A"/>
    <w:rsid w:val="008E1DF2"/>
    <w:rsid w:val="008E31E4"/>
    <w:rsid w:val="008E472E"/>
    <w:rsid w:val="008E4A69"/>
    <w:rsid w:val="008E6310"/>
    <w:rsid w:val="008F223C"/>
    <w:rsid w:val="008F468E"/>
    <w:rsid w:val="008F48BC"/>
    <w:rsid w:val="008F497C"/>
    <w:rsid w:val="008F4E80"/>
    <w:rsid w:val="008F58D1"/>
    <w:rsid w:val="008F5CB7"/>
    <w:rsid w:val="0090028F"/>
    <w:rsid w:val="00902A52"/>
    <w:rsid w:val="00902DA8"/>
    <w:rsid w:val="0091056E"/>
    <w:rsid w:val="00911CE3"/>
    <w:rsid w:val="0091240C"/>
    <w:rsid w:val="00912526"/>
    <w:rsid w:val="009238C6"/>
    <w:rsid w:val="00924FDB"/>
    <w:rsid w:val="009275E7"/>
    <w:rsid w:val="00930502"/>
    <w:rsid w:val="00930554"/>
    <w:rsid w:val="009308A9"/>
    <w:rsid w:val="00931520"/>
    <w:rsid w:val="00931A47"/>
    <w:rsid w:val="00931EFF"/>
    <w:rsid w:val="00932B44"/>
    <w:rsid w:val="009340E5"/>
    <w:rsid w:val="00936680"/>
    <w:rsid w:val="00937773"/>
    <w:rsid w:val="00941CBB"/>
    <w:rsid w:val="009425D5"/>
    <w:rsid w:val="00942F0A"/>
    <w:rsid w:val="00942FF0"/>
    <w:rsid w:val="0094428C"/>
    <w:rsid w:val="00951B87"/>
    <w:rsid w:val="009525FB"/>
    <w:rsid w:val="00954B23"/>
    <w:rsid w:val="00954BFC"/>
    <w:rsid w:val="00955E3D"/>
    <w:rsid w:val="009600DA"/>
    <w:rsid w:val="009633E3"/>
    <w:rsid w:val="009633E9"/>
    <w:rsid w:val="0096557D"/>
    <w:rsid w:val="009668BD"/>
    <w:rsid w:val="00971074"/>
    <w:rsid w:val="00971608"/>
    <w:rsid w:val="009717DF"/>
    <w:rsid w:val="0098443B"/>
    <w:rsid w:val="00985F50"/>
    <w:rsid w:val="00987ED3"/>
    <w:rsid w:val="00992267"/>
    <w:rsid w:val="00994D6B"/>
    <w:rsid w:val="00995AE6"/>
    <w:rsid w:val="00997292"/>
    <w:rsid w:val="00997F87"/>
    <w:rsid w:val="009A11A2"/>
    <w:rsid w:val="009A2AE2"/>
    <w:rsid w:val="009A4395"/>
    <w:rsid w:val="009A472F"/>
    <w:rsid w:val="009A722E"/>
    <w:rsid w:val="009B24A4"/>
    <w:rsid w:val="009B25FF"/>
    <w:rsid w:val="009B2B7A"/>
    <w:rsid w:val="009B5D1F"/>
    <w:rsid w:val="009B696E"/>
    <w:rsid w:val="009C0E92"/>
    <w:rsid w:val="009C1DDA"/>
    <w:rsid w:val="009C28BE"/>
    <w:rsid w:val="009C4C8A"/>
    <w:rsid w:val="009C5C6F"/>
    <w:rsid w:val="009C63DD"/>
    <w:rsid w:val="009D10F9"/>
    <w:rsid w:val="009D16FE"/>
    <w:rsid w:val="009D2716"/>
    <w:rsid w:val="009D3B89"/>
    <w:rsid w:val="009D4528"/>
    <w:rsid w:val="009D5F07"/>
    <w:rsid w:val="009D604A"/>
    <w:rsid w:val="009E1372"/>
    <w:rsid w:val="009E1CEE"/>
    <w:rsid w:val="009E1D63"/>
    <w:rsid w:val="009E1F56"/>
    <w:rsid w:val="009E3EF6"/>
    <w:rsid w:val="009F4A32"/>
    <w:rsid w:val="009F5B36"/>
    <w:rsid w:val="009F718C"/>
    <w:rsid w:val="00A00CB3"/>
    <w:rsid w:val="00A01028"/>
    <w:rsid w:val="00A013B5"/>
    <w:rsid w:val="00A01E99"/>
    <w:rsid w:val="00A020DE"/>
    <w:rsid w:val="00A0568F"/>
    <w:rsid w:val="00A071BF"/>
    <w:rsid w:val="00A07E47"/>
    <w:rsid w:val="00A10CF6"/>
    <w:rsid w:val="00A113A8"/>
    <w:rsid w:val="00A11C0C"/>
    <w:rsid w:val="00A147A6"/>
    <w:rsid w:val="00A156E6"/>
    <w:rsid w:val="00A16C9D"/>
    <w:rsid w:val="00A1705A"/>
    <w:rsid w:val="00A170C5"/>
    <w:rsid w:val="00A20A19"/>
    <w:rsid w:val="00A217B2"/>
    <w:rsid w:val="00A21AE4"/>
    <w:rsid w:val="00A2261F"/>
    <w:rsid w:val="00A247C6"/>
    <w:rsid w:val="00A24BCF"/>
    <w:rsid w:val="00A26FC1"/>
    <w:rsid w:val="00A31578"/>
    <w:rsid w:val="00A320D8"/>
    <w:rsid w:val="00A34A01"/>
    <w:rsid w:val="00A35358"/>
    <w:rsid w:val="00A36A4C"/>
    <w:rsid w:val="00A40A0F"/>
    <w:rsid w:val="00A4219E"/>
    <w:rsid w:val="00A42C6F"/>
    <w:rsid w:val="00A465B8"/>
    <w:rsid w:val="00A46963"/>
    <w:rsid w:val="00A50FBA"/>
    <w:rsid w:val="00A5165F"/>
    <w:rsid w:val="00A51FD7"/>
    <w:rsid w:val="00A53914"/>
    <w:rsid w:val="00A56649"/>
    <w:rsid w:val="00A607D0"/>
    <w:rsid w:val="00A62ACB"/>
    <w:rsid w:val="00A63934"/>
    <w:rsid w:val="00A64263"/>
    <w:rsid w:val="00A701B1"/>
    <w:rsid w:val="00A70B72"/>
    <w:rsid w:val="00A71C2F"/>
    <w:rsid w:val="00A72090"/>
    <w:rsid w:val="00A72172"/>
    <w:rsid w:val="00A73215"/>
    <w:rsid w:val="00A76A59"/>
    <w:rsid w:val="00A7769C"/>
    <w:rsid w:val="00A81B2F"/>
    <w:rsid w:val="00A8563F"/>
    <w:rsid w:val="00A863EC"/>
    <w:rsid w:val="00A86FD1"/>
    <w:rsid w:val="00A87AE5"/>
    <w:rsid w:val="00A90E6C"/>
    <w:rsid w:val="00A926CB"/>
    <w:rsid w:val="00A94F71"/>
    <w:rsid w:val="00A96A7D"/>
    <w:rsid w:val="00A97A26"/>
    <w:rsid w:val="00AA1290"/>
    <w:rsid w:val="00AB0A5A"/>
    <w:rsid w:val="00AB1543"/>
    <w:rsid w:val="00AB15D7"/>
    <w:rsid w:val="00AB1DB1"/>
    <w:rsid w:val="00AB417F"/>
    <w:rsid w:val="00AB4A4C"/>
    <w:rsid w:val="00AB51D6"/>
    <w:rsid w:val="00AC04F0"/>
    <w:rsid w:val="00AC13CB"/>
    <w:rsid w:val="00AC1665"/>
    <w:rsid w:val="00AC202D"/>
    <w:rsid w:val="00AC7C7D"/>
    <w:rsid w:val="00AD0088"/>
    <w:rsid w:val="00AD3D95"/>
    <w:rsid w:val="00AD703A"/>
    <w:rsid w:val="00AD7C85"/>
    <w:rsid w:val="00AE27A6"/>
    <w:rsid w:val="00AE3912"/>
    <w:rsid w:val="00AE4910"/>
    <w:rsid w:val="00AE5F8F"/>
    <w:rsid w:val="00AE647C"/>
    <w:rsid w:val="00AE6D3B"/>
    <w:rsid w:val="00AE7824"/>
    <w:rsid w:val="00AF24C8"/>
    <w:rsid w:val="00AF5BCD"/>
    <w:rsid w:val="00AF629E"/>
    <w:rsid w:val="00AF649B"/>
    <w:rsid w:val="00AF73C3"/>
    <w:rsid w:val="00AF76D5"/>
    <w:rsid w:val="00B00BCD"/>
    <w:rsid w:val="00B030E5"/>
    <w:rsid w:val="00B05774"/>
    <w:rsid w:val="00B07007"/>
    <w:rsid w:val="00B10B1D"/>
    <w:rsid w:val="00B11030"/>
    <w:rsid w:val="00B1374E"/>
    <w:rsid w:val="00B13B7E"/>
    <w:rsid w:val="00B13F1A"/>
    <w:rsid w:val="00B14F81"/>
    <w:rsid w:val="00B17BD9"/>
    <w:rsid w:val="00B20777"/>
    <w:rsid w:val="00B2343F"/>
    <w:rsid w:val="00B235ED"/>
    <w:rsid w:val="00B24DC1"/>
    <w:rsid w:val="00B25727"/>
    <w:rsid w:val="00B31F25"/>
    <w:rsid w:val="00B341F7"/>
    <w:rsid w:val="00B35009"/>
    <w:rsid w:val="00B352D0"/>
    <w:rsid w:val="00B41AD0"/>
    <w:rsid w:val="00B41F74"/>
    <w:rsid w:val="00B42D12"/>
    <w:rsid w:val="00B438CF"/>
    <w:rsid w:val="00B43D5F"/>
    <w:rsid w:val="00B47449"/>
    <w:rsid w:val="00B52F14"/>
    <w:rsid w:val="00B53180"/>
    <w:rsid w:val="00B536A3"/>
    <w:rsid w:val="00B54DD3"/>
    <w:rsid w:val="00B57D09"/>
    <w:rsid w:val="00B6316B"/>
    <w:rsid w:val="00B704EA"/>
    <w:rsid w:val="00B71F64"/>
    <w:rsid w:val="00B7414A"/>
    <w:rsid w:val="00B74266"/>
    <w:rsid w:val="00B7472C"/>
    <w:rsid w:val="00B80847"/>
    <w:rsid w:val="00B827EC"/>
    <w:rsid w:val="00B84B7E"/>
    <w:rsid w:val="00B874DC"/>
    <w:rsid w:val="00B879BC"/>
    <w:rsid w:val="00B90F10"/>
    <w:rsid w:val="00B93262"/>
    <w:rsid w:val="00B9678C"/>
    <w:rsid w:val="00BA013D"/>
    <w:rsid w:val="00BA242C"/>
    <w:rsid w:val="00BA5368"/>
    <w:rsid w:val="00BA5E0F"/>
    <w:rsid w:val="00BA71F6"/>
    <w:rsid w:val="00BB4AE7"/>
    <w:rsid w:val="00BB7428"/>
    <w:rsid w:val="00BB7FA8"/>
    <w:rsid w:val="00BC075C"/>
    <w:rsid w:val="00BC32CE"/>
    <w:rsid w:val="00BC383F"/>
    <w:rsid w:val="00BC47FF"/>
    <w:rsid w:val="00BC4D50"/>
    <w:rsid w:val="00BC5697"/>
    <w:rsid w:val="00BC622E"/>
    <w:rsid w:val="00BC71B1"/>
    <w:rsid w:val="00BD04D8"/>
    <w:rsid w:val="00BD1E9D"/>
    <w:rsid w:val="00BD268C"/>
    <w:rsid w:val="00BD348F"/>
    <w:rsid w:val="00BD3902"/>
    <w:rsid w:val="00BD44F1"/>
    <w:rsid w:val="00BD50DF"/>
    <w:rsid w:val="00BD5410"/>
    <w:rsid w:val="00BD5564"/>
    <w:rsid w:val="00BD7124"/>
    <w:rsid w:val="00BE1737"/>
    <w:rsid w:val="00BE253D"/>
    <w:rsid w:val="00BE25C0"/>
    <w:rsid w:val="00BE267E"/>
    <w:rsid w:val="00BE26F6"/>
    <w:rsid w:val="00BE3528"/>
    <w:rsid w:val="00BE631D"/>
    <w:rsid w:val="00BE677C"/>
    <w:rsid w:val="00BE7F20"/>
    <w:rsid w:val="00BF0F23"/>
    <w:rsid w:val="00BF27EA"/>
    <w:rsid w:val="00BF3054"/>
    <w:rsid w:val="00BF31AD"/>
    <w:rsid w:val="00BF3354"/>
    <w:rsid w:val="00BF455C"/>
    <w:rsid w:val="00BF59D8"/>
    <w:rsid w:val="00BF62A0"/>
    <w:rsid w:val="00BF6C28"/>
    <w:rsid w:val="00BF74DA"/>
    <w:rsid w:val="00C00189"/>
    <w:rsid w:val="00C017AC"/>
    <w:rsid w:val="00C01F3B"/>
    <w:rsid w:val="00C04927"/>
    <w:rsid w:val="00C072E1"/>
    <w:rsid w:val="00C10494"/>
    <w:rsid w:val="00C13668"/>
    <w:rsid w:val="00C1380D"/>
    <w:rsid w:val="00C16195"/>
    <w:rsid w:val="00C164F8"/>
    <w:rsid w:val="00C17491"/>
    <w:rsid w:val="00C2018B"/>
    <w:rsid w:val="00C254CD"/>
    <w:rsid w:val="00C27221"/>
    <w:rsid w:val="00C27576"/>
    <w:rsid w:val="00C31CCB"/>
    <w:rsid w:val="00C32157"/>
    <w:rsid w:val="00C3244D"/>
    <w:rsid w:val="00C32AA8"/>
    <w:rsid w:val="00C33F25"/>
    <w:rsid w:val="00C33FE1"/>
    <w:rsid w:val="00C36F64"/>
    <w:rsid w:val="00C37373"/>
    <w:rsid w:val="00C4048C"/>
    <w:rsid w:val="00C41FEF"/>
    <w:rsid w:val="00C43839"/>
    <w:rsid w:val="00C44EF3"/>
    <w:rsid w:val="00C46258"/>
    <w:rsid w:val="00C47105"/>
    <w:rsid w:val="00C47558"/>
    <w:rsid w:val="00C534D3"/>
    <w:rsid w:val="00C62C37"/>
    <w:rsid w:val="00C6363F"/>
    <w:rsid w:val="00C63BE7"/>
    <w:rsid w:val="00C65233"/>
    <w:rsid w:val="00C65E19"/>
    <w:rsid w:val="00C663FA"/>
    <w:rsid w:val="00C66BA3"/>
    <w:rsid w:val="00C70C34"/>
    <w:rsid w:val="00C71D1E"/>
    <w:rsid w:val="00C71D3B"/>
    <w:rsid w:val="00C72856"/>
    <w:rsid w:val="00C73074"/>
    <w:rsid w:val="00C7627B"/>
    <w:rsid w:val="00C76D96"/>
    <w:rsid w:val="00C76F1E"/>
    <w:rsid w:val="00C77393"/>
    <w:rsid w:val="00C80599"/>
    <w:rsid w:val="00C80D06"/>
    <w:rsid w:val="00C81849"/>
    <w:rsid w:val="00C82263"/>
    <w:rsid w:val="00C83640"/>
    <w:rsid w:val="00C8569C"/>
    <w:rsid w:val="00C85851"/>
    <w:rsid w:val="00C86D1F"/>
    <w:rsid w:val="00C87B09"/>
    <w:rsid w:val="00C87FE6"/>
    <w:rsid w:val="00C92DA9"/>
    <w:rsid w:val="00C92FA6"/>
    <w:rsid w:val="00C97170"/>
    <w:rsid w:val="00CA099B"/>
    <w:rsid w:val="00CA7B1D"/>
    <w:rsid w:val="00CB2C23"/>
    <w:rsid w:val="00CC0308"/>
    <w:rsid w:val="00CC1399"/>
    <w:rsid w:val="00CC42F3"/>
    <w:rsid w:val="00CC492D"/>
    <w:rsid w:val="00CC56FB"/>
    <w:rsid w:val="00CC6810"/>
    <w:rsid w:val="00CD108F"/>
    <w:rsid w:val="00CD3029"/>
    <w:rsid w:val="00CD38BD"/>
    <w:rsid w:val="00CD4619"/>
    <w:rsid w:val="00CD5BB8"/>
    <w:rsid w:val="00CE3D0D"/>
    <w:rsid w:val="00CE407F"/>
    <w:rsid w:val="00CE4220"/>
    <w:rsid w:val="00CE7C2C"/>
    <w:rsid w:val="00CF324C"/>
    <w:rsid w:val="00CF51C1"/>
    <w:rsid w:val="00CF588A"/>
    <w:rsid w:val="00CF671A"/>
    <w:rsid w:val="00CF755A"/>
    <w:rsid w:val="00D02BE1"/>
    <w:rsid w:val="00D035E2"/>
    <w:rsid w:val="00D0540D"/>
    <w:rsid w:val="00D05D5F"/>
    <w:rsid w:val="00D066F5"/>
    <w:rsid w:val="00D11FB6"/>
    <w:rsid w:val="00D1314A"/>
    <w:rsid w:val="00D13A8A"/>
    <w:rsid w:val="00D13BAA"/>
    <w:rsid w:val="00D13EC8"/>
    <w:rsid w:val="00D1435B"/>
    <w:rsid w:val="00D17F7A"/>
    <w:rsid w:val="00D2194A"/>
    <w:rsid w:val="00D247CE"/>
    <w:rsid w:val="00D2485F"/>
    <w:rsid w:val="00D249F2"/>
    <w:rsid w:val="00D30DF1"/>
    <w:rsid w:val="00D3197C"/>
    <w:rsid w:val="00D31A85"/>
    <w:rsid w:val="00D42773"/>
    <w:rsid w:val="00D440A9"/>
    <w:rsid w:val="00D4485B"/>
    <w:rsid w:val="00D52AE7"/>
    <w:rsid w:val="00D54476"/>
    <w:rsid w:val="00D54550"/>
    <w:rsid w:val="00D57162"/>
    <w:rsid w:val="00D60CD7"/>
    <w:rsid w:val="00D619F0"/>
    <w:rsid w:val="00D62479"/>
    <w:rsid w:val="00D63D4E"/>
    <w:rsid w:val="00D64AFD"/>
    <w:rsid w:val="00D65D26"/>
    <w:rsid w:val="00D66361"/>
    <w:rsid w:val="00D6679A"/>
    <w:rsid w:val="00D752CF"/>
    <w:rsid w:val="00D8428E"/>
    <w:rsid w:val="00D84467"/>
    <w:rsid w:val="00D853FD"/>
    <w:rsid w:val="00D85DB2"/>
    <w:rsid w:val="00D86AEE"/>
    <w:rsid w:val="00D872EF"/>
    <w:rsid w:val="00D9328C"/>
    <w:rsid w:val="00D94C7B"/>
    <w:rsid w:val="00D94D83"/>
    <w:rsid w:val="00D9797B"/>
    <w:rsid w:val="00DA1F40"/>
    <w:rsid w:val="00DA22AE"/>
    <w:rsid w:val="00DA2AD0"/>
    <w:rsid w:val="00DA418B"/>
    <w:rsid w:val="00DA59F8"/>
    <w:rsid w:val="00DA64EE"/>
    <w:rsid w:val="00DB0327"/>
    <w:rsid w:val="00DB1C33"/>
    <w:rsid w:val="00DB25A9"/>
    <w:rsid w:val="00DB512B"/>
    <w:rsid w:val="00DB7070"/>
    <w:rsid w:val="00DC1030"/>
    <w:rsid w:val="00DC1140"/>
    <w:rsid w:val="00DC47E3"/>
    <w:rsid w:val="00DC5182"/>
    <w:rsid w:val="00DC5D3E"/>
    <w:rsid w:val="00DC7BF2"/>
    <w:rsid w:val="00DD0448"/>
    <w:rsid w:val="00DD1AD1"/>
    <w:rsid w:val="00DD271C"/>
    <w:rsid w:val="00DD2A03"/>
    <w:rsid w:val="00DD2A6F"/>
    <w:rsid w:val="00DD2D21"/>
    <w:rsid w:val="00DD322D"/>
    <w:rsid w:val="00DD3A0C"/>
    <w:rsid w:val="00DD5515"/>
    <w:rsid w:val="00DD5A7E"/>
    <w:rsid w:val="00DE02F3"/>
    <w:rsid w:val="00DE1AFB"/>
    <w:rsid w:val="00DE23F9"/>
    <w:rsid w:val="00DE788A"/>
    <w:rsid w:val="00DE7AD2"/>
    <w:rsid w:val="00DF023F"/>
    <w:rsid w:val="00DF0B4C"/>
    <w:rsid w:val="00DF1E7C"/>
    <w:rsid w:val="00DF2041"/>
    <w:rsid w:val="00DF2A88"/>
    <w:rsid w:val="00DF363A"/>
    <w:rsid w:val="00DF6A80"/>
    <w:rsid w:val="00DF7598"/>
    <w:rsid w:val="00E00366"/>
    <w:rsid w:val="00E011B7"/>
    <w:rsid w:val="00E05FDB"/>
    <w:rsid w:val="00E06654"/>
    <w:rsid w:val="00E074D7"/>
    <w:rsid w:val="00E1018C"/>
    <w:rsid w:val="00E14525"/>
    <w:rsid w:val="00E145A7"/>
    <w:rsid w:val="00E1462D"/>
    <w:rsid w:val="00E1549C"/>
    <w:rsid w:val="00E1561F"/>
    <w:rsid w:val="00E21EDE"/>
    <w:rsid w:val="00E238BB"/>
    <w:rsid w:val="00E271C3"/>
    <w:rsid w:val="00E273AA"/>
    <w:rsid w:val="00E30062"/>
    <w:rsid w:val="00E30EA3"/>
    <w:rsid w:val="00E31650"/>
    <w:rsid w:val="00E31B16"/>
    <w:rsid w:val="00E32940"/>
    <w:rsid w:val="00E32E62"/>
    <w:rsid w:val="00E3316E"/>
    <w:rsid w:val="00E338D8"/>
    <w:rsid w:val="00E36C98"/>
    <w:rsid w:val="00E406C2"/>
    <w:rsid w:val="00E42ADA"/>
    <w:rsid w:val="00E460B6"/>
    <w:rsid w:val="00E56F71"/>
    <w:rsid w:val="00E61291"/>
    <w:rsid w:val="00E62ED1"/>
    <w:rsid w:val="00E62F9F"/>
    <w:rsid w:val="00E6591C"/>
    <w:rsid w:val="00E712AF"/>
    <w:rsid w:val="00E71543"/>
    <w:rsid w:val="00E722C1"/>
    <w:rsid w:val="00E7474A"/>
    <w:rsid w:val="00E75890"/>
    <w:rsid w:val="00E779BA"/>
    <w:rsid w:val="00E77C5D"/>
    <w:rsid w:val="00E77DF0"/>
    <w:rsid w:val="00E8287D"/>
    <w:rsid w:val="00E84397"/>
    <w:rsid w:val="00E86B58"/>
    <w:rsid w:val="00E87C1D"/>
    <w:rsid w:val="00E951F4"/>
    <w:rsid w:val="00E96956"/>
    <w:rsid w:val="00E96AD1"/>
    <w:rsid w:val="00E9709E"/>
    <w:rsid w:val="00E978DD"/>
    <w:rsid w:val="00E97C67"/>
    <w:rsid w:val="00EA154E"/>
    <w:rsid w:val="00EB6F0F"/>
    <w:rsid w:val="00EB7B5C"/>
    <w:rsid w:val="00EC0709"/>
    <w:rsid w:val="00EC21B2"/>
    <w:rsid w:val="00EC2D66"/>
    <w:rsid w:val="00EC437E"/>
    <w:rsid w:val="00EC54B2"/>
    <w:rsid w:val="00EC5882"/>
    <w:rsid w:val="00EC70B2"/>
    <w:rsid w:val="00EC73FF"/>
    <w:rsid w:val="00ED2AE2"/>
    <w:rsid w:val="00ED336F"/>
    <w:rsid w:val="00ED742B"/>
    <w:rsid w:val="00ED77DC"/>
    <w:rsid w:val="00EE0CB1"/>
    <w:rsid w:val="00EE1B83"/>
    <w:rsid w:val="00EE1DEB"/>
    <w:rsid w:val="00EE2181"/>
    <w:rsid w:val="00EE2F2A"/>
    <w:rsid w:val="00EE5DFC"/>
    <w:rsid w:val="00EE6CEB"/>
    <w:rsid w:val="00EF0B93"/>
    <w:rsid w:val="00EF0B97"/>
    <w:rsid w:val="00EF2034"/>
    <w:rsid w:val="00EF24B9"/>
    <w:rsid w:val="00EF2633"/>
    <w:rsid w:val="00EF4516"/>
    <w:rsid w:val="00EF5A00"/>
    <w:rsid w:val="00EF7862"/>
    <w:rsid w:val="00F00269"/>
    <w:rsid w:val="00F00D33"/>
    <w:rsid w:val="00F043BA"/>
    <w:rsid w:val="00F0574F"/>
    <w:rsid w:val="00F10BE4"/>
    <w:rsid w:val="00F20F32"/>
    <w:rsid w:val="00F2153E"/>
    <w:rsid w:val="00F2184A"/>
    <w:rsid w:val="00F22305"/>
    <w:rsid w:val="00F22A8D"/>
    <w:rsid w:val="00F232FA"/>
    <w:rsid w:val="00F2417E"/>
    <w:rsid w:val="00F24AB8"/>
    <w:rsid w:val="00F25F1B"/>
    <w:rsid w:val="00F279FC"/>
    <w:rsid w:val="00F3262E"/>
    <w:rsid w:val="00F32900"/>
    <w:rsid w:val="00F348FF"/>
    <w:rsid w:val="00F34985"/>
    <w:rsid w:val="00F35C87"/>
    <w:rsid w:val="00F37137"/>
    <w:rsid w:val="00F40785"/>
    <w:rsid w:val="00F425B5"/>
    <w:rsid w:val="00F43333"/>
    <w:rsid w:val="00F45242"/>
    <w:rsid w:val="00F477F7"/>
    <w:rsid w:val="00F52FE7"/>
    <w:rsid w:val="00F5313D"/>
    <w:rsid w:val="00F576A0"/>
    <w:rsid w:val="00F61659"/>
    <w:rsid w:val="00F61662"/>
    <w:rsid w:val="00F6360B"/>
    <w:rsid w:val="00F64D99"/>
    <w:rsid w:val="00F6507C"/>
    <w:rsid w:val="00F65B9B"/>
    <w:rsid w:val="00F65E43"/>
    <w:rsid w:val="00F700EA"/>
    <w:rsid w:val="00F75086"/>
    <w:rsid w:val="00F7598A"/>
    <w:rsid w:val="00F77864"/>
    <w:rsid w:val="00F778AB"/>
    <w:rsid w:val="00F801EB"/>
    <w:rsid w:val="00F80297"/>
    <w:rsid w:val="00F80AA4"/>
    <w:rsid w:val="00F842FF"/>
    <w:rsid w:val="00F90068"/>
    <w:rsid w:val="00F922AD"/>
    <w:rsid w:val="00F92894"/>
    <w:rsid w:val="00F94B06"/>
    <w:rsid w:val="00F9575E"/>
    <w:rsid w:val="00F97EC6"/>
    <w:rsid w:val="00FA1456"/>
    <w:rsid w:val="00FA2061"/>
    <w:rsid w:val="00FA2C7B"/>
    <w:rsid w:val="00FB0979"/>
    <w:rsid w:val="00FB17E8"/>
    <w:rsid w:val="00FB2FAC"/>
    <w:rsid w:val="00FB3C62"/>
    <w:rsid w:val="00FB686C"/>
    <w:rsid w:val="00FC0B1C"/>
    <w:rsid w:val="00FC101C"/>
    <w:rsid w:val="00FC13AF"/>
    <w:rsid w:val="00FC33F1"/>
    <w:rsid w:val="00FC36E1"/>
    <w:rsid w:val="00FC3F73"/>
    <w:rsid w:val="00FC41B6"/>
    <w:rsid w:val="00FC5965"/>
    <w:rsid w:val="00FC7277"/>
    <w:rsid w:val="00FD1640"/>
    <w:rsid w:val="00FD2836"/>
    <w:rsid w:val="00FD29CE"/>
    <w:rsid w:val="00FD50B0"/>
    <w:rsid w:val="00FD5ED5"/>
    <w:rsid w:val="00FD7378"/>
    <w:rsid w:val="00FE0A52"/>
    <w:rsid w:val="00FE14B1"/>
    <w:rsid w:val="00FE1F16"/>
    <w:rsid w:val="00FE2BFD"/>
    <w:rsid w:val="00FE2CBF"/>
    <w:rsid w:val="00FE33C3"/>
    <w:rsid w:val="00FE4319"/>
    <w:rsid w:val="00FE4E02"/>
    <w:rsid w:val="00FE5057"/>
    <w:rsid w:val="00FE5684"/>
    <w:rsid w:val="00FE5E27"/>
    <w:rsid w:val="00FE712D"/>
    <w:rsid w:val="00FE7A2C"/>
    <w:rsid w:val="00FF107A"/>
    <w:rsid w:val="00FF176A"/>
    <w:rsid w:val="00FF5E29"/>
    <w:rsid w:val="00FF6987"/>
    <w:rsid w:val="00FF707D"/>
    <w:rsid w:val="00FF7216"/>
    <w:rsid w:val="00FF734F"/>
    <w:rsid w:val="00FF7EBE"/>
    <w:rsid w:val="01861909"/>
    <w:rsid w:val="06036F9D"/>
    <w:rsid w:val="06F14A12"/>
    <w:rsid w:val="088D28EC"/>
    <w:rsid w:val="0900755D"/>
    <w:rsid w:val="0989613E"/>
    <w:rsid w:val="0A4A2C11"/>
    <w:rsid w:val="0BA34B4A"/>
    <w:rsid w:val="0C9677A7"/>
    <w:rsid w:val="0D78E0FF"/>
    <w:rsid w:val="0E3E867E"/>
    <w:rsid w:val="0E69AC6C"/>
    <w:rsid w:val="0F17EFB2"/>
    <w:rsid w:val="100F4806"/>
    <w:rsid w:val="1425D9D8"/>
    <w:rsid w:val="148484AD"/>
    <w:rsid w:val="14B09574"/>
    <w:rsid w:val="1511E6B6"/>
    <w:rsid w:val="17ECA37B"/>
    <w:rsid w:val="19651580"/>
    <w:rsid w:val="1A51E2A9"/>
    <w:rsid w:val="1B9F1558"/>
    <w:rsid w:val="1C2103B9"/>
    <w:rsid w:val="21F64A5A"/>
    <w:rsid w:val="237C76E4"/>
    <w:rsid w:val="240D0841"/>
    <w:rsid w:val="241D431C"/>
    <w:rsid w:val="2742C11A"/>
    <w:rsid w:val="295ADB5B"/>
    <w:rsid w:val="2B974398"/>
    <w:rsid w:val="2CF0481C"/>
    <w:rsid w:val="2D386E06"/>
    <w:rsid w:val="2F43476D"/>
    <w:rsid w:val="2FAA9C31"/>
    <w:rsid w:val="30EDAF9E"/>
    <w:rsid w:val="313EE091"/>
    <w:rsid w:val="31F7B5D1"/>
    <w:rsid w:val="334016B0"/>
    <w:rsid w:val="362A60ED"/>
    <w:rsid w:val="3690A40E"/>
    <w:rsid w:val="378963A3"/>
    <w:rsid w:val="38061B79"/>
    <w:rsid w:val="3D273E52"/>
    <w:rsid w:val="3D4A6B7A"/>
    <w:rsid w:val="3EA20E95"/>
    <w:rsid w:val="3F60DFDF"/>
    <w:rsid w:val="3F674AA5"/>
    <w:rsid w:val="3FA57E89"/>
    <w:rsid w:val="42F92E2A"/>
    <w:rsid w:val="43A06350"/>
    <w:rsid w:val="458D4FCF"/>
    <w:rsid w:val="46482633"/>
    <w:rsid w:val="46507913"/>
    <w:rsid w:val="486ABC49"/>
    <w:rsid w:val="48711F3E"/>
    <w:rsid w:val="4BA37D46"/>
    <w:rsid w:val="4BF2A429"/>
    <w:rsid w:val="4DA331F0"/>
    <w:rsid w:val="4EE2A96D"/>
    <w:rsid w:val="53E9B8C0"/>
    <w:rsid w:val="54C92DAE"/>
    <w:rsid w:val="5594EA0F"/>
    <w:rsid w:val="57381FF6"/>
    <w:rsid w:val="5A162A37"/>
    <w:rsid w:val="5A2085FC"/>
    <w:rsid w:val="5A3E2E7F"/>
    <w:rsid w:val="5B4538D5"/>
    <w:rsid w:val="5BBAF64C"/>
    <w:rsid w:val="5C2F2A55"/>
    <w:rsid w:val="5E6A41D6"/>
    <w:rsid w:val="60BEB237"/>
    <w:rsid w:val="6165826A"/>
    <w:rsid w:val="621A72EE"/>
    <w:rsid w:val="63867B5A"/>
    <w:rsid w:val="640CC18F"/>
    <w:rsid w:val="67E2EB3A"/>
    <w:rsid w:val="691C9581"/>
    <w:rsid w:val="6A0A8B9E"/>
    <w:rsid w:val="6AF08B48"/>
    <w:rsid w:val="6B26FF4A"/>
    <w:rsid w:val="6C8E6309"/>
    <w:rsid w:val="6F4CCA1F"/>
    <w:rsid w:val="70ED6FE6"/>
    <w:rsid w:val="72D1B1CE"/>
    <w:rsid w:val="743B661E"/>
    <w:rsid w:val="74A298E9"/>
    <w:rsid w:val="74ED1404"/>
    <w:rsid w:val="7602355C"/>
    <w:rsid w:val="76688DF3"/>
    <w:rsid w:val="76EFCEA9"/>
    <w:rsid w:val="7C94A90F"/>
    <w:rsid w:val="7D0F6D1E"/>
    <w:rsid w:val="7D83C107"/>
    <w:rsid w:val="7DEF9316"/>
    <w:rsid w:val="7FEAE4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FE4A2"/>
  <w15:chartTrackingRefBased/>
  <w15:docId w15:val="{F5E17A97-958C-4397-8052-4718726B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6C7"/>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EE5"/>
  </w:style>
  <w:style w:type="paragraph" w:styleId="Footer">
    <w:name w:val="footer"/>
    <w:basedOn w:val="Normal"/>
    <w:link w:val="FooterChar"/>
    <w:uiPriority w:val="99"/>
    <w:unhideWhenUsed/>
    <w:rsid w:val="00157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EE5"/>
  </w:style>
  <w:style w:type="character" w:styleId="Hyperlink">
    <w:name w:val="Hyperlink"/>
    <w:basedOn w:val="DefaultParagraphFont"/>
    <w:uiPriority w:val="99"/>
    <w:unhideWhenUsed/>
    <w:rsid w:val="00AC7C7D"/>
    <w:rPr>
      <w:color w:val="0563C1" w:themeColor="hyperlink"/>
      <w:u w:val="single"/>
    </w:rPr>
  </w:style>
  <w:style w:type="character" w:styleId="UnresolvedMention">
    <w:name w:val="Unresolved Mention"/>
    <w:basedOn w:val="DefaultParagraphFont"/>
    <w:uiPriority w:val="99"/>
    <w:semiHidden/>
    <w:unhideWhenUsed/>
    <w:rsid w:val="00AC7C7D"/>
    <w:rPr>
      <w:color w:val="605E5C"/>
      <w:shd w:val="clear" w:color="auto" w:fill="E1DFDD"/>
    </w:rPr>
  </w:style>
  <w:style w:type="paragraph" w:styleId="Title">
    <w:name w:val="Title"/>
    <w:basedOn w:val="Normal"/>
    <w:next w:val="Normal"/>
    <w:link w:val="TitleChar"/>
    <w:uiPriority w:val="10"/>
    <w:qFormat/>
    <w:rsid w:val="00AC7C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7C7D"/>
    <w:rPr>
      <w:rFonts w:asciiTheme="majorHAnsi" w:eastAsiaTheme="majorEastAsia" w:hAnsiTheme="majorHAnsi" w:cstheme="majorBidi"/>
      <w:spacing w:val="-10"/>
      <w:kern w:val="28"/>
      <w:sz w:val="56"/>
      <w:szCs w:val="56"/>
    </w:rPr>
  </w:style>
  <w:style w:type="paragraph" w:customStyle="1" w:styleId="Title1">
    <w:name w:val="Title 1"/>
    <w:basedOn w:val="Normal"/>
    <w:link w:val="Title1Char"/>
    <w:qFormat/>
    <w:rsid w:val="00A926CB"/>
    <w:rPr>
      <w:rFonts w:ascii="Arial Black" w:eastAsia="Arial" w:hAnsi="Arial Black"/>
      <w:b/>
      <w:caps/>
      <w:color w:val="052249"/>
      <w:sz w:val="36"/>
      <w:szCs w:val="36"/>
    </w:rPr>
  </w:style>
  <w:style w:type="paragraph" w:customStyle="1" w:styleId="H2">
    <w:name w:val="H2"/>
    <w:basedOn w:val="Normal"/>
    <w:link w:val="H2Char"/>
    <w:qFormat/>
    <w:rsid w:val="00A926CB"/>
    <w:pPr>
      <w:spacing w:after="0"/>
      <w:contextualSpacing/>
    </w:pPr>
    <w:rPr>
      <w:rFonts w:ascii="Arial Black" w:eastAsia="Arial" w:hAnsi="Arial Black"/>
      <w:b/>
      <w:color w:val="00A3E0"/>
    </w:rPr>
  </w:style>
  <w:style w:type="character" w:customStyle="1" w:styleId="Title1Char">
    <w:name w:val="Title 1 Char"/>
    <w:basedOn w:val="DefaultParagraphFont"/>
    <w:link w:val="Title1"/>
    <w:rsid w:val="00A926CB"/>
    <w:rPr>
      <w:rFonts w:ascii="Arial Black" w:eastAsia="Arial" w:hAnsi="Arial Black" w:cs="Arial"/>
      <w:b/>
      <w:caps/>
      <w:color w:val="052249"/>
      <w:sz w:val="36"/>
      <w:szCs w:val="36"/>
    </w:rPr>
  </w:style>
  <w:style w:type="paragraph" w:customStyle="1" w:styleId="H3">
    <w:name w:val="H3"/>
    <w:basedOn w:val="Normal"/>
    <w:link w:val="H3Char"/>
    <w:qFormat/>
    <w:rsid w:val="00A926CB"/>
    <w:rPr>
      <w:rFonts w:ascii="Arial Black" w:hAnsi="Arial Black"/>
      <w:color w:val="002060"/>
    </w:rPr>
  </w:style>
  <w:style w:type="character" w:customStyle="1" w:styleId="H2Char">
    <w:name w:val="H2 Char"/>
    <w:basedOn w:val="DefaultParagraphFont"/>
    <w:link w:val="H2"/>
    <w:rsid w:val="00A926CB"/>
    <w:rPr>
      <w:rFonts w:ascii="Arial Black" w:eastAsia="Arial" w:hAnsi="Arial Black" w:cs="Arial"/>
      <w:b/>
      <w:color w:val="00A3E0"/>
    </w:rPr>
  </w:style>
  <w:style w:type="paragraph" w:customStyle="1" w:styleId="WBAddress">
    <w:name w:val="WB Address"/>
    <w:basedOn w:val="Normal"/>
    <w:qFormat/>
    <w:rsid w:val="00430CD4"/>
    <w:pPr>
      <w:spacing w:after="0" w:line="210" w:lineRule="exact"/>
      <w:contextualSpacing/>
    </w:pPr>
    <w:rPr>
      <w:color w:val="052249"/>
      <w:sz w:val="18"/>
    </w:rPr>
  </w:style>
  <w:style w:type="character" w:customStyle="1" w:styleId="H3Char">
    <w:name w:val="H3 Char"/>
    <w:basedOn w:val="DefaultParagraphFont"/>
    <w:link w:val="H3"/>
    <w:rsid w:val="00A926CB"/>
    <w:rPr>
      <w:rFonts w:ascii="Arial Black" w:hAnsi="Arial Black"/>
      <w:color w:val="002060"/>
    </w:rPr>
  </w:style>
  <w:style w:type="paragraph" w:customStyle="1" w:styleId="WBContactnumbers">
    <w:name w:val="WB Contact numbers"/>
    <w:basedOn w:val="WBAddress"/>
    <w:qFormat/>
    <w:rsid w:val="00430CD4"/>
    <w:pPr>
      <w:tabs>
        <w:tab w:val="left" w:pos="284"/>
      </w:tabs>
      <w:ind w:left="284" w:hanging="284"/>
    </w:pPr>
  </w:style>
  <w:style w:type="paragraph" w:customStyle="1" w:styleId="WBweb">
    <w:name w:val="WB web"/>
    <w:basedOn w:val="Normal"/>
    <w:qFormat/>
    <w:rsid w:val="00430CD4"/>
    <w:pPr>
      <w:spacing w:after="0" w:line="240" w:lineRule="exact"/>
      <w:contextualSpacing/>
    </w:pPr>
    <w:rPr>
      <w:b/>
      <w:color w:val="052249"/>
      <w:sz w:val="20"/>
    </w:rPr>
  </w:style>
  <w:style w:type="paragraph" w:styleId="ListParagraph">
    <w:name w:val="List Paragraph"/>
    <w:basedOn w:val="Normal"/>
    <w:link w:val="ListParagraphChar"/>
    <w:uiPriority w:val="34"/>
    <w:qFormat/>
    <w:rsid w:val="008F58D1"/>
    <w:pPr>
      <w:ind w:left="720"/>
      <w:contextualSpacing/>
    </w:pPr>
  </w:style>
  <w:style w:type="character" w:styleId="FollowedHyperlink">
    <w:name w:val="FollowedHyperlink"/>
    <w:basedOn w:val="DefaultParagraphFont"/>
    <w:uiPriority w:val="99"/>
    <w:semiHidden/>
    <w:unhideWhenUsed/>
    <w:rsid w:val="00E56F71"/>
    <w:rPr>
      <w:color w:val="954F72" w:themeColor="followedHyperlink"/>
      <w:u w:val="single"/>
    </w:rPr>
  </w:style>
  <w:style w:type="paragraph" w:customStyle="1" w:styleId="xmsonormal">
    <w:name w:val="x_msonormal"/>
    <w:basedOn w:val="Normal"/>
    <w:rsid w:val="00685337"/>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8718B3"/>
    <w:rPr>
      <w:vertAlign w:val="superscript"/>
    </w:rPr>
  </w:style>
  <w:style w:type="character" w:customStyle="1" w:styleId="FootnoteTextChar">
    <w:name w:val="Footnote Text Char"/>
    <w:basedOn w:val="DefaultParagraphFont"/>
    <w:link w:val="FootnoteText"/>
    <w:uiPriority w:val="99"/>
    <w:semiHidden/>
    <w:rsid w:val="008718B3"/>
    <w:rPr>
      <w:sz w:val="20"/>
      <w:szCs w:val="20"/>
    </w:rPr>
  </w:style>
  <w:style w:type="paragraph" w:styleId="FootnoteText">
    <w:name w:val="footnote text"/>
    <w:basedOn w:val="Normal"/>
    <w:link w:val="FootnoteTextChar"/>
    <w:uiPriority w:val="99"/>
    <w:semiHidden/>
    <w:unhideWhenUsed/>
    <w:rsid w:val="008718B3"/>
    <w:pPr>
      <w:spacing w:after="0" w:line="240" w:lineRule="auto"/>
    </w:pPr>
    <w:rPr>
      <w:rFonts w:asciiTheme="minorHAnsi" w:hAnsiTheme="minorHAnsi" w:cstheme="minorBidi"/>
      <w:sz w:val="20"/>
      <w:szCs w:val="20"/>
    </w:rPr>
  </w:style>
  <w:style w:type="character" w:customStyle="1" w:styleId="FootnoteTextChar1">
    <w:name w:val="Footnote Text Char1"/>
    <w:basedOn w:val="DefaultParagraphFont"/>
    <w:uiPriority w:val="99"/>
    <w:semiHidden/>
    <w:rsid w:val="008718B3"/>
    <w:rPr>
      <w:rFonts w:ascii="Arial" w:hAnsi="Arial" w:cs="Arial"/>
      <w:sz w:val="20"/>
      <w:szCs w:val="20"/>
    </w:rPr>
  </w:style>
  <w:style w:type="character" w:customStyle="1" w:styleId="normaltextrun">
    <w:name w:val="normaltextrun"/>
    <w:basedOn w:val="DefaultParagraphFont"/>
    <w:rsid w:val="00064E97"/>
  </w:style>
  <w:style w:type="character" w:customStyle="1" w:styleId="eop">
    <w:name w:val="eop"/>
    <w:basedOn w:val="DefaultParagraphFont"/>
    <w:rsid w:val="00064E97"/>
  </w:style>
  <w:style w:type="paragraph" w:styleId="BalloonText">
    <w:name w:val="Balloon Text"/>
    <w:basedOn w:val="Normal"/>
    <w:link w:val="BalloonTextChar"/>
    <w:uiPriority w:val="99"/>
    <w:semiHidden/>
    <w:unhideWhenUsed/>
    <w:rsid w:val="00046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B7A"/>
    <w:rPr>
      <w:rFonts w:ascii="Segoe UI" w:hAnsi="Segoe UI" w:cs="Segoe UI"/>
      <w:sz w:val="18"/>
      <w:szCs w:val="18"/>
    </w:rPr>
  </w:style>
  <w:style w:type="paragraph" w:customStyle="1" w:styleId="paragraph">
    <w:name w:val="paragraph"/>
    <w:basedOn w:val="Normal"/>
    <w:rsid w:val="00E156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7829E0"/>
    <w:rPr>
      <w:rFonts w:ascii="Arial" w:hAnsi="Arial" w:cs="Arial"/>
    </w:rPr>
  </w:style>
  <w:style w:type="character" w:styleId="CommentReference">
    <w:name w:val="annotation reference"/>
    <w:basedOn w:val="DefaultParagraphFont"/>
    <w:uiPriority w:val="99"/>
    <w:semiHidden/>
    <w:unhideWhenUsed/>
    <w:rsid w:val="002B0FE9"/>
    <w:rPr>
      <w:sz w:val="16"/>
      <w:szCs w:val="16"/>
    </w:rPr>
  </w:style>
  <w:style w:type="paragraph" w:styleId="CommentText">
    <w:name w:val="annotation text"/>
    <w:basedOn w:val="Normal"/>
    <w:link w:val="CommentTextChar"/>
    <w:uiPriority w:val="99"/>
    <w:semiHidden/>
    <w:unhideWhenUsed/>
    <w:rsid w:val="002B0FE9"/>
    <w:pPr>
      <w:spacing w:line="240" w:lineRule="auto"/>
    </w:pPr>
    <w:rPr>
      <w:sz w:val="20"/>
      <w:szCs w:val="20"/>
    </w:rPr>
  </w:style>
  <w:style w:type="character" w:customStyle="1" w:styleId="CommentTextChar">
    <w:name w:val="Comment Text Char"/>
    <w:basedOn w:val="DefaultParagraphFont"/>
    <w:link w:val="CommentText"/>
    <w:uiPriority w:val="99"/>
    <w:semiHidden/>
    <w:rsid w:val="002B0FE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B0FE9"/>
    <w:rPr>
      <w:b/>
      <w:bCs/>
    </w:rPr>
  </w:style>
  <w:style w:type="character" w:customStyle="1" w:styleId="CommentSubjectChar">
    <w:name w:val="Comment Subject Char"/>
    <w:basedOn w:val="CommentTextChar"/>
    <w:link w:val="CommentSubject"/>
    <w:uiPriority w:val="99"/>
    <w:semiHidden/>
    <w:rsid w:val="002B0FE9"/>
    <w:rPr>
      <w:rFonts w:ascii="Arial" w:hAnsi="Arial" w:cs="Arial"/>
      <w:b/>
      <w:bCs/>
      <w:sz w:val="20"/>
      <w:szCs w:val="20"/>
    </w:rPr>
  </w:style>
  <w:style w:type="character" w:styleId="Strong">
    <w:name w:val="Strong"/>
    <w:basedOn w:val="DefaultParagraphFont"/>
    <w:uiPriority w:val="22"/>
    <w:qFormat/>
    <w:rsid w:val="00210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6328">
      <w:bodyDiv w:val="1"/>
      <w:marLeft w:val="0"/>
      <w:marRight w:val="0"/>
      <w:marTop w:val="0"/>
      <w:marBottom w:val="0"/>
      <w:divBdr>
        <w:top w:val="none" w:sz="0" w:space="0" w:color="auto"/>
        <w:left w:val="none" w:sz="0" w:space="0" w:color="auto"/>
        <w:bottom w:val="none" w:sz="0" w:space="0" w:color="auto"/>
        <w:right w:val="none" w:sz="0" w:space="0" w:color="auto"/>
      </w:divBdr>
      <w:divsChild>
        <w:div w:id="1588422426">
          <w:marLeft w:val="0"/>
          <w:marRight w:val="0"/>
          <w:marTop w:val="0"/>
          <w:marBottom w:val="0"/>
          <w:divBdr>
            <w:top w:val="none" w:sz="0" w:space="0" w:color="auto"/>
            <w:left w:val="none" w:sz="0" w:space="0" w:color="auto"/>
            <w:bottom w:val="none" w:sz="0" w:space="0" w:color="auto"/>
            <w:right w:val="none" w:sz="0" w:space="0" w:color="auto"/>
          </w:divBdr>
        </w:div>
      </w:divsChild>
    </w:div>
    <w:div w:id="265617619">
      <w:bodyDiv w:val="1"/>
      <w:marLeft w:val="0"/>
      <w:marRight w:val="0"/>
      <w:marTop w:val="0"/>
      <w:marBottom w:val="0"/>
      <w:divBdr>
        <w:top w:val="none" w:sz="0" w:space="0" w:color="auto"/>
        <w:left w:val="none" w:sz="0" w:space="0" w:color="auto"/>
        <w:bottom w:val="none" w:sz="0" w:space="0" w:color="auto"/>
        <w:right w:val="none" w:sz="0" w:space="0" w:color="auto"/>
      </w:divBdr>
    </w:div>
    <w:div w:id="451173227">
      <w:bodyDiv w:val="1"/>
      <w:marLeft w:val="0"/>
      <w:marRight w:val="0"/>
      <w:marTop w:val="0"/>
      <w:marBottom w:val="0"/>
      <w:divBdr>
        <w:top w:val="none" w:sz="0" w:space="0" w:color="auto"/>
        <w:left w:val="none" w:sz="0" w:space="0" w:color="auto"/>
        <w:bottom w:val="none" w:sz="0" w:space="0" w:color="auto"/>
        <w:right w:val="none" w:sz="0" w:space="0" w:color="auto"/>
      </w:divBdr>
    </w:div>
    <w:div w:id="1322731593">
      <w:bodyDiv w:val="1"/>
      <w:marLeft w:val="0"/>
      <w:marRight w:val="0"/>
      <w:marTop w:val="0"/>
      <w:marBottom w:val="0"/>
      <w:divBdr>
        <w:top w:val="none" w:sz="0" w:space="0" w:color="auto"/>
        <w:left w:val="none" w:sz="0" w:space="0" w:color="auto"/>
        <w:bottom w:val="none" w:sz="0" w:space="0" w:color="auto"/>
        <w:right w:val="none" w:sz="0" w:space="0" w:color="auto"/>
      </w:divBdr>
    </w:div>
    <w:div w:id="194776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home.treasury.gov/system/files/136/Coronavirus-Relief-Fund-Frequently-Asked-Ques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61715BED8E541806A1A2EE0331312" ma:contentTypeVersion="10" ma:contentTypeDescription="Create a new document." ma:contentTypeScope="" ma:versionID="8eb1ff196bc0786aeabc4c590baf9910">
  <xsd:schema xmlns:xsd="http://www.w3.org/2001/XMLSchema" xmlns:xs="http://www.w3.org/2001/XMLSchema" xmlns:p="http://schemas.microsoft.com/office/2006/metadata/properties" xmlns:ns2="cd4a4504-354a-4e06-9973-7e22bc0d9fca" xmlns:ns3="b9ee68d5-dd0f-4c4d-a877-de65b32be8c5" targetNamespace="http://schemas.microsoft.com/office/2006/metadata/properties" ma:root="true" ma:fieldsID="47755b9658e74621793af1aa879fb794" ns2:_="" ns3:_="">
    <xsd:import namespace="cd4a4504-354a-4e06-9973-7e22bc0d9fca"/>
    <xsd:import namespace="b9ee68d5-dd0f-4c4d-a877-de65b32be8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a4504-354a-4e06-9973-7e22bc0d9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68d5-dd0f-4c4d-a877-de65b32be8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20689-5F98-4B62-85C2-FD77554DE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a4504-354a-4e06-9973-7e22bc0d9fca"/>
    <ds:schemaRef ds:uri="b9ee68d5-dd0f-4c4d-a877-de65b32be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5C40D-B506-4FCD-9482-A34C865BFB81}">
  <ds:schemaRefs>
    <ds:schemaRef ds:uri="http://schemas.microsoft.com/sharepoint/v3/contenttype/forms"/>
  </ds:schemaRefs>
</ds:datastoreItem>
</file>

<file path=customXml/itemProps3.xml><?xml version="1.0" encoding="utf-8"?>
<ds:datastoreItem xmlns:ds="http://schemas.openxmlformats.org/officeDocument/2006/customXml" ds:itemID="{D9D83289-97D3-4B77-BDC7-C3AFCCD23B13}">
  <ds:schemaRefs>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b9ee68d5-dd0f-4c4d-a877-de65b32be8c5"/>
    <ds:schemaRef ds:uri="cd4a4504-354a-4e06-9973-7e22bc0d9fca"/>
    <ds:schemaRef ds:uri="http://www.w3.org/XML/1998/namespace"/>
    <ds:schemaRef ds:uri="http://purl.org/dc/dcmitype/"/>
  </ds:schemaRefs>
</ds:datastoreItem>
</file>

<file path=customXml/itemProps4.xml><?xml version="1.0" encoding="utf-8"?>
<ds:datastoreItem xmlns:ds="http://schemas.openxmlformats.org/officeDocument/2006/customXml" ds:itemID="{CE97B953-FCFF-491C-8D70-382DAF5BC70A}">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Links>
    <vt:vector size="6" baseType="variant">
      <vt:variant>
        <vt:i4>1900550</vt:i4>
      </vt:variant>
      <vt:variant>
        <vt:i4>0</vt:i4>
      </vt:variant>
      <vt:variant>
        <vt:i4>0</vt:i4>
      </vt:variant>
      <vt:variant>
        <vt:i4>5</vt:i4>
      </vt:variant>
      <vt:variant>
        <vt:lpwstr>https://home.treasury.gov/system/files/136/Coronavirus-Relief-Fund-Frequently-Asked-Questions.pdf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N. Oliver</dc:creator>
  <cp:keywords/>
  <dc:description/>
  <cp:lastModifiedBy>M.E. Cormier</cp:lastModifiedBy>
  <cp:revision>2</cp:revision>
  <dcterms:created xsi:type="dcterms:W3CDTF">2020-11-02T23:00:00Z</dcterms:created>
  <dcterms:modified xsi:type="dcterms:W3CDTF">2020-11-02T23:00:00Z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0x0101001D461715BED8E541806A1A2EE0331312</vt:lpwstr>
  </property>
</Properties>
</file>